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37C71" w:rsidRPr="00B374FC" w:rsidRDefault="00B374FC">
      <w:pPr>
        <w:contextualSpacing/>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-95693</wp:posOffset>
                </wp:positionH>
                <wp:positionV relativeFrom="paragraph">
                  <wp:posOffset>-233916</wp:posOffset>
                </wp:positionV>
                <wp:extent cx="9260870" cy="60960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926087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4FC" w:rsidRPr="00B374FC" w:rsidRDefault="00B374FC" w:rsidP="00B374FC">
                            <w:pPr>
                              <w:contextualSpacing/>
                              <w:rPr>
                                <w:sz w:val="32"/>
                              </w:rPr>
                            </w:pPr>
                            <w:r>
                              <w:rPr>
                                <w:b/>
                                <w:noProof/>
                              </w:rPr>
                              <w:drawing>
                                <wp:inline distT="0" distB="0" distL="0" distR="0" wp14:anchorId="1AEDF3DE" wp14:editId="35B13C6D">
                                  <wp:extent cx="758952" cy="338328"/>
                                  <wp:effectExtent l="0" t="0" r="3175" b="5080"/>
                                  <wp:docPr id="10" name="Picture 11" descr="CKTLOGBL transparent tex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KTLOGBL transparent text 1"/>
                                          <pic:cNvPicPr>
                                            <a:picLocks noChangeAspect="1" noChangeArrowheads="1"/>
                                          </pic:cNvPicPr>
                                        </pic:nvPicPr>
                                        <pic:blipFill>
                                          <a:blip r:embed="rId6" cstate="print">
                                            <a:grayscl/>
                                          </a:blip>
                                          <a:srcRect/>
                                          <a:stretch>
                                            <a:fillRect/>
                                          </a:stretch>
                                        </pic:blipFill>
                                        <pic:spPr bwMode="auto">
                                          <a:xfrm>
                                            <a:off x="0" y="0"/>
                                            <a:ext cx="758952" cy="338328"/>
                                          </a:xfrm>
                                          <a:prstGeom prst="rect">
                                            <a:avLst/>
                                          </a:prstGeom>
                                          <a:noFill/>
                                        </pic:spPr>
                                      </pic:pic>
                                    </a:graphicData>
                                  </a:graphic>
                                </wp:inline>
                              </w:drawing>
                            </w:r>
                            <w:r>
                              <w:t xml:space="preserve"> </w:t>
                            </w:r>
                            <w:r w:rsidRPr="00F56052">
                              <w:rPr>
                                <w:sz w:val="32"/>
                              </w:rPr>
                              <w:t>Carroll Co</w:t>
                            </w:r>
                            <w:r w:rsidR="005D1B78" w:rsidRPr="00F56052">
                              <w:rPr>
                                <w:sz w:val="32"/>
                              </w:rPr>
                              <w:t>unty</w:t>
                            </w:r>
                            <w:r w:rsidRPr="00F56052">
                              <w:rPr>
                                <w:sz w:val="32"/>
                              </w:rPr>
                              <w:t xml:space="preserve"> Area Technology Center</w:t>
                            </w:r>
                            <w:r w:rsidRPr="00F56052">
                              <w:rPr>
                                <w:sz w:val="32"/>
                              </w:rPr>
                              <w:tab/>
                            </w:r>
                            <w:r w:rsidR="005D1B78" w:rsidRPr="00F56052">
                              <w:rPr>
                                <w:sz w:val="32"/>
                              </w:rPr>
                              <w:tab/>
                            </w:r>
                            <w:r w:rsidRPr="00F56052">
                              <w:rPr>
                                <w:sz w:val="32"/>
                              </w:rPr>
                              <w:t>Master Schedule</w:t>
                            </w:r>
                            <w:r w:rsidRPr="00F56052">
                              <w:rPr>
                                <w:sz w:val="32"/>
                              </w:rPr>
                              <w:tab/>
                            </w:r>
                            <w:r w:rsidRPr="00F56052">
                              <w:rPr>
                                <w:sz w:val="32"/>
                              </w:rPr>
                              <w:tab/>
                            </w:r>
                            <w:r w:rsidR="00FE5C94" w:rsidRPr="00F56052">
                              <w:rPr>
                                <w:sz w:val="32"/>
                              </w:rPr>
                              <w:tab/>
                            </w:r>
                            <w:r w:rsidR="00DC217C">
                              <w:rPr>
                                <w:sz w:val="32"/>
                              </w:rPr>
                              <w:t>2015-2016</w:t>
                            </w:r>
                            <w:r w:rsidRPr="00B374FC">
                              <w:rPr>
                                <w:sz w:val="32"/>
                              </w:rPr>
                              <w:tab/>
                            </w:r>
                          </w:p>
                          <w:p w:rsidR="00B374FC" w:rsidRPr="00B374FC" w:rsidRDefault="00B374FC" w:rsidP="00B374FC">
                            <w:pPr>
                              <w:contextualSpacing/>
                              <w:rPr>
                                <w:sz w:val="32"/>
                              </w:rPr>
                            </w:pPr>
                          </w:p>
                          <w:p w:rsidR="00B374FC" w:rsidRPr="00B374FC" w:rsidRDefault="00B374F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5pt;margin-top:-18.4pt;width:729.2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" fillcolor="white [3201]" strokeweight=".5pt">
                <v:textbox>
                  <w:txbxContent>
                    <w:p w:rsidR="00B374FC" w:rsidRPr="00B374FC" w:rsidRDefault="00B374FC" w:rsidP="00B374FC">
                      <w:pPr>
                        <w:contextualSpacing/>
                        <w:rPr>
                          <w:sz w:val="32"/>
                        </w:rPr>
                      </w:pPr>
                      <w:r>
                        <w:rPr>
                          <w:b/>
                          <w:noProof/>
                        </w:rPr>
                        <w:drawing>
                          <wp:inline distT="0" distB="0" distL="0" distR="0" wp14:anchorId="1AEDF3DE" wp14:editId="35B13C6D">
                            <wp:extent cx="758952" cy="338328"/>
                            <wp:effectExtent l="0" t="0" r="3175" b="5080"/>
                            <wp:docPr id="10" name="Picture 11" descr="CKTLOGBL transparent tex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KTLOGBL transparent text 1"/>
                                    <pic:cNvPicPr>
                                      <a:picLocks noChangeAspect="1" noChangeArrowheads="1"/>
                                    </pic:cNvPicPr>
                                  </pic:nvPicPr>
                                  <pic:blipFill>
                                    <a:blip r:embed="rId7" cstate="print">
                                      <a:grayscl/>
                                    </a:blip>
                                    <a:srcRect/>
                                    <a:stretch>
                                      <a:fillRect/>
                                    </a:stretch>
                                  </pic:blipFill>
                                  <pic:spPr bwMode="auto">
                                    <a:xfrm>
                                      <a:off x="0" y="0"/>
                                      <a:ext cx="758952" cy="338328"/>
                                    </a:xfrm>
                                    <a:prstGeom prst="rect">
                                      <a:avLst/>
                                    </a:prstGeom>
                                    <a:noFill/>
                                  </pic:spPr>
                                </pic:pic>
                              </a:graphicData>
                            </a:graphic>
                          </wp:inline>
                        </w:drawing>
                      </w:r>
                      <w:r>
                        <w:t xml:space="preserve"> </w:t>
                      </w:r>
                      <w:r w:rsidRPr="00F56052">
                        <w:rPr>
                          <w:sz w:val="32"/>
                        </w:rPr>
                        <w:t>Carroll Co</w:t>
                      </w:r>
                      <w:r w:rsidR="005D1B78" w:rsidRPr="00F56052">
                        <w:rPr>
                          <w:sz w:val="32"/>
                        </w:rPr>
                        <w:t>unty</w:t>
                      </w:r>
                      <w:r w:rsidRPr="00F56052">
                        <w:rPr>
                          <w:sz w:val="32"/>
                        </w:rPr>
                        <w:t xml:space="preserve"> Area Technology Center</w:t>
                      </w:r>
                      <w:r w:rsidRPr="00F56052">
                        <w:rPr>
                          <w:sz w:val="32"/>
                        </w:rPr>
                        <w:tab/>
                      </w:r>
                      <w:r w:rsidR="005D1B78" w:rsidRPr="00F56052">
                        <w:rPr>
                          <w:sz w:val="32"/>
                        </w:rPr>
                        <w:tab/>
                      </w:r>
                      <w:r w:rsidRPr="00F56052">
                        <w:rPr>
                          <w:sz w:val="32"/>
                        </w:rPr>
                        <w:t>Master Schedule</w:t>
                      </w:r>
                      <w:r w:rsidRPr="00F56052">
                        <w:rPr>
                          <w:sz w:val="32"/>
                        </w:rPr>
                        <w:tab/>
                      </w:r>
                      <w:r w:rsidRPr="00F56052">
                        <w:rPr>
                          <w:sz w:val="32"/>
                        </w:rPr>
                        <w:tab/>
                      </w:r>
                      <w:r w:rsidR="00FE5C94" w:rsidRPr="00F56052">
                        <w:rPr>
                          <w:sz w:val="32"/>
                        </w:rPr>
                        <w:tab/>
                      </w:r>
                      <w:r w:rsidR="00DC217C">
                        <w:rPr>
                          <w:sz w:val="32"/>
                        </w:rPr>
                        <w:t>2015-2016</w:t>
                      </w:r>
                      <w:r w:rsidRPr="00B374FC">
                        <w:rPr>
                          <w:sz w:val="32"/>
                        </w:rPr>
                        <w:tab/>
                      </w:r>
                    </w:p>
                    <w:p w:rsidR="00B374FC" w:rsidRPr="00B374FC" w:rsidRDefault="00B374FC" w:rsidP="00B374FC">
                      <w:pPr>
                        <w:contextualSpacing/>
                        <w:rPr>
                          <w:sz w:val="32"/>
                        </w:rPr>
                      </w:pPr>
                    </w:p>
                    <w:p w:rsidR="00B374FC" w:rsidRPr="00B374FC" w:rsidRDefault="00B374FC">
                      <w:pPr>
                        <w:rPr>
                          <w:sz w:val="28"/>
                        </w:rPr>
                      </w:pPr>
                    </w:p>
                  </w:txbxContent>
                </v:textbox>
              </v:shape>
            </w:pict>
          </mc:Fallback>
        </mc:AlternateContent>
      </w:r>
    </w:p>
    <w:p w:rsidR="00F37C71" w:rsidRDefault="00F37C71">
      <w:pPr>
        <w:contextualSpacing/>
      </w:pPr>
    </w:p>
    <w:p w:rsidR="00BF58D8" w:rsidRPr="002C78D5" w:rsidRDefault="00D711EF" w:rsidP="00BF58D8">
      <w:pPr>
        <w:contextualSpacing/>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3649345</wp:posOffset>
                </wp:positionV>
                <wp:extent cx="8572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170C7"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5pt,287.35pt" to="66.7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" strokecolor="black [3213]"/>
            </w:pict>
          </mc:Fallback>
        </mc:AlternateContent>
      </w:r>
      <w:r w:rsidR="00202EA7">
        <w:rPr>
          <w:b/>
        </w:rPr>
        <w:t xml:space="preserve">Administrative Support/ </w:t>
      </w:r>
      <w:r w:rsidR="008B6161">
        <w:rPr>
          <w:b/>
        </w:rPr>
        <w:t>Informatics</w:t>
      </w:r>
      <w:r w:rsidR="00BF58D8" w:rsidRPr="002C78D5">
        <w:rPr>
          <w:b/>
          <w:sz w:val="28"/>
        </w:rPr>
        <w:t>—</w:t>
      </w:r>
      <w:r w:rsidR="00BF58D8">
        <w:rPr>
          <w:b/>
        </w:rPr>
        <w:t>Kevin Hoover</w:t>
      </w:r>
      <w:r w:rsidR="00BF58D8" w:rsidRPr="002C78D5">
        <w:rPr>
          <w:b/>
        </w:rPr>
        <w:t>, Instructor</w:t>
      </w:r>
    </w:p>
    <w:tbl>
      <w:tblPr>
        <w:tblStyle w:val="TableGrid"/>
        <w:tblW w:w="0" w:type="auto"/>
        <w:tblLook w:val="04A0" w:firstRow="1" w:lastRow="0" w:firstColumn="1" w:lastColumn="0" w:noHBand="0" w:noVBand="1"/>
      </w:tblPr>
      <w:tblGrid>
        <w:gridCol w:w="1349"/>
        <w:gridCol w:w="2696"/>
        <w:gridCol w:w="163"/>
        <w:gridCol w:w="2897"/>
        <w:gridCol w:w="7181"/>
        <w:gridCol w:w="104"/>
      </w:tblGrid>
      <w:tr w:rsidR="008B6161" w:rsidTr="004F706C">
        <w:trPr>
          <w:gridAfter w:val="1"/>
          <w:wAfter w:w="104" w:type="dxa"/>
        </w:trPr>
        <w:tc>
          <w:tcPr>
            <w:tcW w:w="1349" w:type="dxa"/>
            <w:shd w:val="clear" w:color="auto" w:fill="000000" w:themeFill="text1"/>
          </w:tcPr>
          <w:p w:rsidR="008B6161" w:rsidRPr="001C755B" w:rsidRDefault="008B6161" w:rsidP="00A91158">
            <w:pPr>
              <w:contextualSpacing/>
              <w:jc w:val="center"/>
              <w:rPr>
                <w:sz w:val="22"/>
              </w:rPr>
            </w:pPr>
            <w:r w:rsidRPr="001C755B">
              <w:rPr>
                <w:sz w:val="22"/>
              </w:rPr>
              <w:t>Period</w:t>
            </w:r>
          </w:p>
        </w:tc>
        <w:tc>
          <w:tcPr>
            <w:tcW w:w="2859" w:type="dxa"/>
            <w:gridSpan w:val="2"/>
            <w:shd w:val="clear" w:color="auto" w:fill="000000" w:themeFill="text1"/>
          </w:tcPr>
          <w:p w:rsidR="008B6161" w:rsidRPr="001C755B" w:rsidRDefault="008B6161" w:rsidP="00A91158">
            <w:pPr>
              <w:contextualSpacing/>
              <w:jc w:val="center"/>
              <w:rPr>
                <w:sz w:val="22"/>
              </w:rPr>
            </w:pPr>
            <w:r w:rsidRPr="001C755B">
              <w:rPr>
                <w:sz w:val="22"/>
              </w:rPr>
              <w:t>Fall Sem-Q1, Q2</w:t>
            </w:r>
          </w:p>
        </w:tc>
        <w:tc>
          <w:tcPr>
            <w:tcW w:w="2897" w:type="dxa"/>
            <w:tcBorders>
              <w:right w:val="nil"/>
            </w:tcBorders>
            <w:shd w:val="clear" w:color="auto" w:fill="000000" w:themeFill="text1"/>
          </w:tcPr>
          <w:p w:rsidR="008B6161" w:rsidRPr="001C755B" w:rsidRDefault="008B6161" w:rsidP="00A91158">
            <w:pPr>
              <w:contextualSpacing/>
              <w:jc w:val="center"/>
              <w:rPr>
                <w:sz w:val="22"/>
              </w:rPr>
            </w:pPr>
            <w:r w:rsidRPr="001C755B">
              <w:rPr>
                <w:sz w:val="22"/>
              </w:rPr>
              <w:t>Spring Sem-Q3, Q4</w:t>
            </w:r>
          </w:p>
        </w:tc>
        <w:tc>
          <w:tcPr>
            <w:tcW w:w="7181" w:type="dxa"/>
            <w:vMerge w:val="restart"/>
            <w:tcBorders>
              <w:top w:val="nil"/>
              <w:left w:val="nil"/>
              <w:bottom w:val="nil"/>
              <w:right w:val="nil"/>
            </w:tcBorders>
            <w:shd w:val="clear" w:color="auto" w:fill="auto"/>
          </w:tcPr>
          <w:p w:rsidR="008B6161" w:rsidRDefault="008B6161" w:rsidP="0078509C">
            <w:pPr>
              <w:rPr>
                <w:rFonts w:ascii="Arial Narrow" w:hAnsi="Arial Narrow"/>
                <w:i/>
                <w:iCs/>
                <w:sz w:val="20"/>
                <w:szCs w:val="21"/>
              </w:rPr>
            </w:pPr>
          </w:p>
          <w:p w:rsidR="00C25859" w:rsidRDefault="00C25859" w:rsidP="00BF58D8">
            <w:pPr>
              <w:contextualSpacing/>
            </w:pPr>
            <w:r>
              <w:t>Informatics is for students who have an inquiring mind and are interested in the design of information systems to solve problems.</w:t>
            </w:r>
          </w:p>
          <w:p w:rsidR="008B6161" w:rsidRPr="00C4744A" w:rsidRDefault="008B6161" w:rsidP="00BF58D8">
            <w:pPr>
              <w:contextualSpacing/>
              <w:rPr>
                <w:rFonts w:ascii="Arial Narrow" w:hAnsi="Arial Narrow"/>
                <w:b/>
                <w:i/>
                <w:sz w:val="22"/>
                <w:szCs w:val="20"/>
              </w:rPr>
            </w:pPr>
            <w:r w:rsidRPr="00C4744A">
              <w:rPr>
                <w:rFonts w:ascii="Arial Narrow" w:hAnsi="Arial Narrow"/>
                <w:b/>
                <w:i/>
                <w:sz w:val="22"/>
                <w:szCs w:val="20"/>
              </w:rPr>
              <w:t>Career Pathway:</w:t>
            </w:r>
          </w:p>
          <w:p w:rsidR="008B6161" w:rsidRDefault="008B6161" w:rsidP="00BF58D8">
            <w:pPr>
              <w:contextualSpacing/>
              <w:rPr>
                <w:rFonts w:ascii="Arial Narrow" w:hAnsi="Arial Narrow"/>
                <w:b/>
                <w:szCs w:val="20"/>
              </w:rPr>
            </w:pPr>
            <w:r>
              <w:rPr>
                <w:rFonts w:ascii="Arial Narrow" w:hAnsi="Arial Narrow"/>
                <w:b/>
                <w:szCs w:val="20"/>
              </w:rPr>
              <w:t>Informatics— CIP  Code:  11.0802.00</w:t>
            </w:r>
          </w:p>
          <w:p w:rsidR="00EF7CCD" w:rsidRPr="00C25859" w:rsidRDefault="00EF7CCD" w:rsidP="00C25859">
            <w:pPr>
              <w:pStyle w:val="ListParagraph"/>
              <w:numPr>
                <w:ilvl w:val="0"/>
                <w:numId w:val="5"/>
              </w:numPr>
              <w:rPr>
                <w:rFonts w:ascii="Arial Narrow" w:hAnsi="Arial Narrow" w:cs="Arial"/>
                <w:sz w:val="20"/>
                <w:szCs w:val="18"/>
              </w:rPr>
            </w:pPr>
            <w:r w:rsidRPr="00EF7CCD">
              <w:rPr>
                <w:rFonts w:ascii="Arial Narrow" w:hAnsi="Arial Narrow" w:cs="Arial"/>
                <w:b/>
                <w:sz w:val="20"/>
                <w:szCs w:val="18"/>
              </w:rPr>
              <w:t>Computer Network/Databases--</w:t>
            </w:r>
            <w:r>
              <w:rPr>
                <w:rFonts w:ascii="Arial Narrow" w:hAnsi="Arial Narrow" w:cs="Arial"/>
                <w:sz w:val="20"/>
                <w:szCs w:val="18"/>
              </w:rPr>
              <w:t xml:space="preserve"> This project-based-learning course engages students who are curious about informatics.  In this course, students will learn how to use a design process to create systems that acquire, store and communicate data for a variety of career fields.</w:t>
            </w:r>
            <w:r w:rsidRPr="00977DC9">
              <w:rPr>
                <w:rFonts w:ascii="Arial Narrow" w:hAnsi="Arial Narrow"/>
                <w:sz w:val="20"/>
              </w:rPr>
              <w:t xml:space="preserve"> Students will work collaboratively in teams to design systems, solve problems, think critically, be creative and communicate with each other and business partners. Students will participate in real-world experiences such as designing an inventory system for a retail store, comparing stores in a company to project</w:t>
            </w:r>
            <w:r>
              <w:rPr>
                <w:rFonts w:ascii="Arial Narrow" w:hAnsi="Arial Narrow"/>
                <w:sz w:val="20"/>
              </w:rPr>
              <w:t xml:space="preserve"> future sales, track customer buying habits and more.</w:t>
            </w:r>
          </w:p>
          <w:p w:rsidR="008B6161" w:rsidRPr="00A603DD" w:rsidRDefault="00EF7CCD" w:rsidP="00BF58D8">
            <w:pPr>
              <w:pStyle w:val="ListParagraph"/>
              <w:numPr>
                <w:ilvl w:val="0"/>
                <w:numId w:val="5"/>
              </w:numPr>
              <w:rPr>
                <w:rFonts w:ascii="Arial Narrow" w:hAnsi="Arial Narrow" w:cs="Arial"/>
                <w:sz w:val="18"/>
                <w:szCs w:val="18"/>
              </w:rPr>
            </w:pPr>
            <w:r w:rsidRPr="00EF7CCD">
              <w:rPr>
                <w:rFonts w:ascii="Arial Narrow" w:hAnsi="Arial Narrow"/>
                <w:b/>
                <w:sz w:val="20"/>
              </w:rPr>
              <w:t>Design for the Digital World--</w:t>
            </w:r>
            <w:r w:rsidRPr="00EF7CCD">
              <w:rPr>
                <w:rFonts w:ascii="Arial Narrow" w:hAnsi="Arial Narrow"/>
                <w:sz w:val="20"/>
              </w:rPr>
              <w:t xml:space="preserve"> This project-based-learning course engages students who are interested in applying the design process to create systems such as a cloud-based digital storage system for images. Students will design a system to automatically collect and report data on highway usage. They will apply a geospatial system to map a store and develop a database that studies shopping habits. Through these projects, students will learn about data management and logic-based queries by collecting data, using the Global Positioning System (GPS) and analyzing data utilizing a geographic information system (GIS). They will learn how to automate data collection to make processes more effective and efficient. Students will work collaboratively in teams and demonstrate their knowledge and skills by presenting new and innovative ideas, techniques and solutions to business and industry partners.</w:t>
            </w:r>
          </w:p>
          <w:p w:rsidR="008B6161" w:rsidRPr="00226580" w:rsidRDefault="008B6161" w:rsidP="00BF58D8">
            <w:pPr>
              <w:pStyle w:val="ListParagraph"/>
              <w:numPr>
                <w:ilvl w:val="0"/>
                <w:numId w:val="5"/>
              </w:numPr>
              <w:rPr>
                <w:rFonts w:ascii="Arial Narrow" w:hAnsi="Arial Narrow" w:cs="Arial"/>
                <w:sz w:val="20"/>
                <w:szCs w:val="18"/>
              </w:rPr>
            </w:pPr>
            <w:r>
              <w:rPr>
                <w:rFonts w:ascii="Arial Narrow" w:hAnsi="Arial Narrow" w:cs="Arial"/>
                <w:b/>
                <w:sz w:val="20"/>
                <w:szCs w:val="18"/>
              </w:rPr>
              <w:t>Digital Literacy</w:t>
            </w:r>
            <w:r w:rsidRPr="00C4744A">
              <w:rPr>
                <w:rFonts w:ascii="Arial Narrow" w:hAnsi="Arial Narrow" w:cs="Arial"/>
                <w:sz w:val="20"/>
                <w:szCs w:val="18"/>
              </w:rPr>
              <w:t>—</w:t>
            </w:r>
            <w:r w:rsidRPr="00C4744A">
              <w:rPr>
                <w:rFonts w:ascii="Arial Narrow" w:hAnsi="Arial Narrow"/>
                <w:sz w:val="20"/>
                <w:szCs w:val="18"/>
              </w:rPr>
              <w:t xml:space="preserve">Students will use a computer and application software including word processing, presentation, database, spreadsheets, internet, and email to prepare elementary documents and reports. The impact of computers on society and ethical issues are presented. </w:t>
            </w:r>
          </w:p>
          <w:p w:rsidR="00226580" w:rsidRPr="004F706C" w:rsidRDefault="00226580" w:rsidP="00226580">
            <w:pPr>
              <w:rPr>
                <w:rFonts w:ascii="Arial Narrow" w:hAnsi="Arial Narrow"/>
                <w:sz w:val="20"/>
                <w:szCs w:val="18"/>
                <w:u w:val="single"/>
              </w:rPr>
            </w:pPr>
          </w:p>
          <w:p w:rsidR="00C25859" w:rsidRPr="00C4744A" w:rsidRDefault="004F706C" w:rsidP="00C25859">
            <w:pPr>
              <w:rPr>
                <w:i/>
                <w:iCs/>
                <w:sz w:val="22"/>
                <w:szCs w:val="21"/>
              </w:rPr>
            </w:pPr>
            <w:r>
              <w:rPr>
                <w:iCs/>
                <w:szCs w:val="21"/>
              </w:rPr>
              <w:t>Administrative Support is for students who are interested in c</w:t>
            </w:r>
            <w:r w:rsidR="00C25859" w:rsidRPr="00BA0ED3">
              <w:rPr>
                <w:iCs/>
                <w:szCs w:val="21"/>
              </w:rPr>
              <w:t>areers in planning, organizing, directing and evaluating business functions essential to efficient and productive business operations</w:t>
            </w:r>
            <w:r w:rsidR="00C25859" w:rsidRPr="00C4744A">
              <w:rPr>
                <w:i/>
                <w:iCs/>
                <w:sz w:val="22"/>
                <w:szCs w:val="21"/>
              </w:rPr>
              <w:t>.</w:t>
            </w:r>
          </w:p>
          <w:p w:rsidR="00226580" w:rsidRPr="00C25859" w:rsidRDefault="00C25859" w:rsidP="00226580">
            <w:pPr>
              <w:contextualSpacing/>
              <w:rPr>
                <w:rFonts w:ascii="Arial Narrow" w:hAnsi="Arial Narrow"/>
                <w:b/>
                <w:i/>
                <w:sz w:val="22"/>
                <w:szCs w:val="20"/>
              </w:rPr>
            </w:pPr>
            <w:r w:rsidRPr="00C4744A">
              <w:rPr>
                <w:rFonts w:ascii="Arial Narrow" w:hAnsi="Arial Narrow"/>
                <w:b/>
                <w:i/>
                <w:sz w:val="22"/>
                <w:szCs w:val="20"/>
              </w:rPr>
              <w:t>Career Pathway:</w:t>
            </w:r>
          </w:p>
          <w:p w:rsidR="00C25859" w:rsidRDefault="00C25859" w:rsidP="00C25859">
            <w:pPr>
              <w:contextualSpacing/>
              <w:rPr>
                <w:rFonts w:ascii="Arial Narrow" w:hAnsi="Arial Narrow"/>
                <w:b/>
                <w:szCs w:val="20"/>
              </w:rPr>
            </w:pPr>
            <w:r w:rsidRPr="00C4744A">
              <w:rPr>
                <w:rFonts w:ascii="Arial Narrow" w:hAnsi="Arial Narrow"/>
                <w:b/>
                <w:szCs w:val="20"/>
              </w:rPr>
              <w:t>Administrative Support</w:t>
            </w:r>
            <w:r>
              <w:rPr>
                <w:rFonts w:ascii="Arial Narrow" w:hAnsi="Arial Narrow"/>
                <w:b/>
                <w:szCs w:val="20"/>
              </w:rPr>
              <w:t xml:space="preserve">— </w:t>
            </w:r>
            <w:r w:rsidRPr="00703E5E">
              <w:rPr>
                <w:rFonts w:ascii="Arial Narrow" w:hAnsi="Arial Narrow"/>
                <w:b/>
                <w:szCs w:val="20"/>
              </w:rPr>
              <w:t>CIP  Code:  52.</w:t>
            </w:r>
            <w:r>
              <w:rPr>
                <w:rFonts w:ascii="Arial Narrow" w:hAnsi="Arial Narrow"/>
                <w:b/>
                <w:szCs w:val="20"/>
              </w:rPr>
              <w:t>04</w:t>
            </w:r>
            <w:r w:rsidRPr="00703E5E">
              <w:rPr>
                <w:rFonts w:ascii="Arial Narrow" w:hAnsi="Arial Narrow"/>
                <w:b/>
                <w:szCs w:val="20"/>
              </w:rPr>
              <w:t>01</w:t>
            </w:r>
          </w:p>
          <w:p w:rsidR="00226580" w:rsidRPr="00226580" w:rsidRDefault="00226580" w:rsidP="00226580">
            <w:pPr>
              <w:rPr>
                <w:rFonts w:ascii="Arial Narrow" w:hAnsi="Arial Narrow"/>
                <w:sz w:val="20"/>
                <w:szCs w:val="18"/>
              </w:rPr>
            </w:pPr>
          </w:p>
          <w:p w:rsidR="008B6161" w:rsidRPr="00606D91" w:rsidRDefault="008B6161" w:rsidP="00226580">
            <w:pPr>
              <w:pStyle w:val="ListParagraph"/>
              <w:rPr>
                <w:rFonts w:ascii="Arial Narrow" w:hAnsi="Arial Narrow"/>
                <w:sz w:val="16"/>
                <w:szCs w:val="16"/>
              </w:rPr>
            </w:pPr>
          </w:p>
        </w:tc>
      </w:tr>
      <w:tr w:rsidR="008B6161" w:rsidTr="004F706C">
        <w:trPr>
          <w:gridAfter w:val="1"/>
          <w:wAfter w:w="104" w:type="dxa"/>
        </w:trPr>
        <w:tc>
          <w:tcPr>
            <w:tcW w:w="1349" w:type="dxa"/>
            <w:shd w:val="clear" w:color="auto" w:fill="auto"/>
            <w:vAlign w:val="center"/>
          </w:tcPr>
          <w:p w:rsidR="008B6161" w:rsidRPr="00F37C71" w:rsidRDefault="008B6161" w:rsidP="00F37C71">
            <w:pPr>
              <w:contextualSpacing/>
              <w:jc w:val="center"/>
              <w:rPr>
                <w:sz w:val="40"/>
              </w:rPr>
            </w:pPr>
            <w:r w:rsidRPr="00F37C71">
              <w:rPr>
                <w:sz w:val="40"/>
              </w:rPr>
              <w:t>1</w:t>
            </w:r>
          </w:p>
        </w:tc>
        <w:tc>
          <w:tcPr>
            <w:tcW w:w="2859" w:type="dxa"/>
            <w:gridSpan w:val="2"/>
            <w:shd w:val="clear" w:color="auto" w:fill="auto"/>
          </w:tcPr>
          <w:p w:rsidR="008B6161" w:rsidRPr="004729BB" w:rsidRDefault="008B6161" w:rsidP="004729BB">
            <w:pPr>
              <w:contextualSpacing/>
              <w:jc w:val="center"/>
              <w:rPr>
                <w:sz w:val="32"/>
              </w:rPr>
            </w:pPr>
            <w:r w:rsidRPr="00F37C71">
              <w:rPr>
                <w:sz w:val="32"/>
              </w:rPr>
              <w:t>Planning</w:t>
            </w:r>
          </w:p>
        </w:tc>
        <w:tc>
          <w:tcPr>
            <w:tcW w:w="2897" w:type="dxa"/>
            <w:tcBorders>
              <w:right w:val="nil"/>
            </w:tcBorders>
            <w:shd w:val="clear" w:color="auto" w:fill="auto"/>
          </w:tcPr>
          <w:p w:rsidR="008B6161" w:rsidRPr="002C78D5" w:rsidRDefault="008B6161" w:rsidP="004729BB">
            <w:pPr>
              <w:contextualSpacing/>
              <w:jc w:val="center"/>
              <w:rPr>
                <w:sz w:val="32"/>
              </w:rPr>
            </w:pPr>
            <w:r w:rsidRPr="00F37C71">
              <w:rPr>
                <w:sz w:val="32"/>
              </w:rPr>
              <w:t>Planning</w:t>
            </w:r>
          </w:p>
        </w:tc>
        <w:tc>
          <w:tcPr>
            <w:tcW w:w="7181" w:type="dxa"/>
            <w:vMerge/>
            <w:tcBorders>
              <w:top w:val="nil"/>
              <w:left w:val="nil"/>
              <w:bottom w:val="nil"/>
              <w:right w:val="nil"/>
            </w:tcBorders>
            <w:shd w:val="clear" w:color="auto" w:fill="auto"/>
          </w:tcPr>
          <w:p w:rsidR="008B6161" w:rsidRDefault="008B6161">
            <w:pPr>
              <w:contextualSpacing/>
            </w:pPr>
          </w:p>
        </w:tc>
      </w:tr>
      <w:tr w:rsidR="008B6161" w:rsidRPr="002A57C9" w:rsidTr="004F706C">
        <w:trPr>
          <w:gridAfter w:val="1"/>
          <w:wAfter w:w="104" w:type="dxa"/>
          <w:trHeight w:val="1169"/>
        </w:trPr>
        <w:tc>
          <w:tcPr>
            <w:tcW w:w="1349" w:type="dxa"/>
            <w:vMerge w:val="restart"/>
            <w:shd w:val="clear" w:color="auto" w:fill="auto"/>
            <w:vAlign w:val="center"/>
          </w:tcPr>
          <w:p w:rsidR="008B6161" w:rsidRPr="002A57C9" w:rsidRDefault="008B6161" w:rsidP="00F37C71">
            <w:pPr>
              <w:contextualSpacing/>
              <w:jc w:val="center"/>
              <w:rPr>
                <w:sz w:val="40"/>
              </w:rPr>
            </w:pPr>
            <w:r w:rsidRPr="002A57C9">
              <w:rPr>
                <w:sz w:val="40"/>
              </w:rPr>
              <w:t>2</w:t>
            </w:r>
          </w:p>
          <w:p w:rsidR="008B6161" w:rsidRPr="002A57C9" w:rsidRDefault="008B6161" w:rsidP="00F37C71">
            <w:pPr>
              <w:contextualSpacing/>
              <w:jc w:val="center"/>
              <w:rPr>
                <w:sz w:val="40"/>
              </w:rPr>
            </w:pPr>
          </w:p>
          <w:p w:rsidR="008B6161" w:rsidRPr="002A57C9" w:rsidRDefault="008B6161" w:rsidP="00F37C71">
            <w:pPr>
              <w:contextualSpacing/>
              <w:jc w:val="center"/>
              <w:rPr>
                <w:sz w:val="40"/>
              </w:rPr>
            </w:pPr>
          </w:p>
          <w:p w:rsidR="008B6161" w:rsidRPr="002A57C9" w:rsidRDefault="008B6161" w:rsidP="00F37C71">
            <w:pPr>
              <w:contextualSpacing/>
              <w:jc w:val="center"/>
              <w:rPr>
                <w:sz w:val="40"/>
              </w:rPr>
            </w:pPr>
            <w:r w:rsidRPr="002A57C9">
              <w:rPr>
                <w:sz w:val="40"/>
              </w:rPr>
              <w:t>3</w:t>
            </w:r>
          </w:p>
        </w:tc>
        <w:tc>
          <w:tcPr>
            <w:tcW w:w="5756" w:type="dxa"/>
            <w:gridSpan w:val="3"/>
            <w:tcBorders>
              <w:right w:val="nil"/>
            </w:tcBorders>
            <w:shd w:val="clear" w:color="auto" w:fill="4BACC6" w:themeFill="accent5"/>
          </w:tcPr>
          <w:p w:rsidR="008B6161" w:rsidRPr="00BF58D8" w:rsidRDefault="008B6161" w:rsidP="008B6161">
            <w:pPr>
              <w:jc w:val="center"/>
              <w:rPr>
                <w:szCs w:val="24"/>
              </w:rPr>
            </w:pPr>
            <w:r w:rsidRPr="00BF58D8">
              <w:rPr>
                <w:szCs w:val="24"/>
              </w:rPr>
              <w:t>Digital Literacy</w:t>
            </w:r>
          </w:p>
          <w:p w:rsidR="008B6161" w:rsidRPr="00BF58D8" w:rsidRDefault="008B6161" w:rsidP="008B6161">
            <w:pPr>
              <w:jc w:val="center"/>
              <w:rPr>
                <w:i/>
                <w:szCs w:val="24"/>
              </w:rPr>
            </w:pPr>
            <w:r>
              <w:rPr>
                <w:i/>
                <w:szCs w:val="24"/>
              </w:rPr>
              <w:t>110060112P205</w:t>
            </w:r>
          </w:p>
          <w:p w:rsidR="008B6161" w:rsidRPr="00BF58D8" w:rsidRDefault="008B6161" w:rsidP="008B6161">
            <w:pPr>
              <w:jc w:val="center"/>
              <w:rPr>
                <w:i/>
                <w:szCs w:val="24"/>
              </w:rPr>
            </w:pPr>
            <w:r>
              <w:rPr>
                <w:i/>
                <w:szCs w:val="24"/>
              </w:rPr>
              <w:t>Q ALL Period 2</w:t>
            </w:r>
            <w:r w:rsidRPr="00BF58D8">
              <w:rPr>
                <w:i/>
                <w:szCs w:val="24"/>
              </w:rPr>
              <w:t xml:space="preserve">-- </w:t>
            </w:r>
            <w:r w:rsidRPr="00BF58D8">
              <w:rPr>
                <w:szCs w:val="24"/>
              </w:rPr>
              <w:t>1  CR</w:t>
            </w:r>
          </w:p>
          <w:p w:rsidR="008B6161" w:rsidRPr="00BF58D8" w:rsidRDefault="00A603DD" w:rsidP="00A603DD">
            <w:pPr>
              <w:jc w:val="center"/>
              <w:rPr>
                <w:b/>
                <w:szCs w:val="24"/>
              </w:rPr>
            </w:pPr>
            <w:r>
              <w:rPr>
                <w:b/>
                <w:szCs w:val="24"/>
              </w:rPr>
              <w:t xml:space="preserve">CIT 105 OR OST 105 &amp; OST 100 </w:t>
            </w:r>
            <w:r w:rsidR="00DF2858">
              <w:rPr>
                <w:b/>
                <w:szCs w:val="24"/>
              </w:rPr>
              <w:t xml:space="preserve">3 </w:t>
            </w:r>
            <w:r>
              <w:rPr>
                <w:b/>
                <w:szCs w:val="24"/>
              </w:rPr>
              <w:t>DC HRS</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8B6161" w:rsidRPr="002A57C9" w:rsidTr="004F706C">
        <w:trPr>
          <w:gridAfter w:val="1"/>
          <w:wAfter w:w="104" w:type="dxa"/>
          <w:trHeight w:val="1196"/>
        </w:trPr>
        <w:tc>
          <w:tcPr>
            <w:tcW w:w="1349" w:type="dxa"/>
            <w:vMerge/>
            <w:shd w:val="clear" w:color="auto" w:fill="auto"/>
            <w:vAlign w:val="center"/>
          </w:tcPr>
          <w:p w:rsidR="008B6161" w:rsidRPr="002A57C9" w:rsidRDefault="008B6161" w:rsidP="00F37C71">
            <w:pPr>
              <w:contextualSpacing/>
              <w:jc w:val="center"/>
              <w:rPr>
                <w:sz w:val="40"/>
              </w:rPr>
            </w:pPr>
          </w:p>
        </w:tc>
        <w:tc>
          <w:tcPr>
            <w:tcW w:w="5756" w:type="dxa"/>
            <w:gridSpan w:val="3"/>
            <w:tcBorders>
              <w:right w:val="nil"/>
            </w:tcBorders>
            <w:shd w:val="clear" w:color="auto" w:fill="4BACC6" w:themeFill="accent5"/>
          </w:tcPr>
          <w:p w:rsidR="008B6161" w:rsidRPr="00BF58D8" w:rsidRDefault="008B6161" w:rsidP="008B6161">
            <w:pPr>
              <w:jc w:val="center"/>
              <w:rPr>
                <w:szCs w:val="24"/>
              </w:rPr>
            </w:pPr>
            <w:r w:rsidRPr="00BF58D8">
              <w:rPr>
                <w:szCs w:val="24"/>
              </w:rPr>
              <w:t>Digital Literacy</w:t>
            </w:r>
          </w:p>
          <w:p w:rsidR="008B6161" w:rsidRPr="00BF58D8" w:rsidRDefault="008B6161" w:rsidP="008B6161">
            <w:pPr>
              <w:jc w:val="center"/>
              <w:rPr>
                <w:i/>
                <w:szCs w:val="24"/>
              </w:rPr>
            </w:pPr>
            <w:r>
              <w:rPr>
                <w:i/>
                <w:szCs w:val="24"/>
              </w:rPr>
              <w:t>110060112P306</w:t>
            </w:r>
          </w:p>
          <w:p w:rsidR="008B6161" w:rsidRPr="00BF58D8" w:rsidRDefault="008B6161" w:rsidP="008B6161">
            <w:pPr>
              <w:jc w:val="center"/>
              <w:rPr>
                <w:i/>
                <w:szCs w:val="24"/>
              </w:rPr>
            </w:pPr>
            <w:r>
              <w:rPr>
                <w:i/>
                <w:szCs w:val="24"/>
              </w:rPr>
              <w:t>Q ALL Period 3</w:t>
            </w:r>
            <w:r w:rsidRPr="00BF58D8">
              <w:rPr>
                <w:i/>
                <w:szCs w:val="24"/>
              </w:rPr>
              <w:t xml:space="preserve">-- </w:t>
            </w:r>
            <w:r w:rsidRPr="00BF58D8">
              <w:rPr>
                <w:szCs w:val="24"/>
              </w:rPr>
              <w:t>1  CR</w:t>
            </w:r>
          </w:p>
          <w:p w:rsidR="008B6161" w:rsidRPr="00BF58D8" w:rsidRDefault="00A603DD" w:rsidP="00A603DD">
            <w:pPr>
              <w:jc w:val="center"/>
              <w:rPr>
                <w:b/>
                <w:szCs w:val="24"/>
              </w:rPr>
            </w:pPr>
            <w:r>
              <w:rPr>
                <w:b/>
                <w:szCs w:val="24"/>
              </w:rPr>
              <w:t xml:space="preserve">CIT 105 OR OST 105 &amp; OST 100 </w:t>
            </w:r>
            <w:r w:rsidR="00DF2858">
              <w:rPr>
                <w:b/>
                <w:szCs w:val="24"/>
              </w:rPr>
              <w:t xml:space="preserve">3 </w:t>
            </w:r>
            <w:r>
              <w:rPr>
                <w:b/>
                <w:szCs w:val="24"/>
              </w:rPr>
              <w:t>DC HRS</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8B6161" w:rsidRPr="002A57C9" w:rsidTr="004F706C">
        <w:trPr>
          <w:gridAfter w:val="1"/>
          <w:wAfter w:w="104" w:type="dxa"/>
          <w:trHeight w:val="989"/>
        </w:trPr>
        <w:tc>
          <w:tcPr>
            <w:tcW w:w="1349" w:type="dxa"/>
            <w:shd w:val="clear" w:color="auto" w:fill="auto"/>
            <w:vAlign w:val="center"/>
          </w:tcPr>
          <w:p w:rsidR="008B6161" w:rsidRPr="002A57C9" w:rsidRDefault="008B6161" w:rsidP="00F37C71">
            <w:pPr>
              <w:contextualSpacing/>
              <w:jc w:val="center"/>
              <w:rPr>
                <w:sz w:val="40"/>
              </w:rPr>
            </w:pPr>
            <w:r>
              <w:rPr>
                <w:sz w:val="40"/>
              </w:rPr>
              <w:t>4</w:t>
            </w:r>
          </w:p>
        </w:tc>
        <w:tc>
          <w:tcPr>
            <w:tcW w:w="5756" w:type="dxa"/>
            <w:gridSpan w:val="3"/>
            <w:tcBorders>
              <w:right w:val="nil"/>
            </w:tcBorders>
            <w:shd w:val="clear" w:color="auto" w:fill="4BACC6" w:themeFill="accent5"/>
          </w:tcPr>
          <w:p w:rsidR="008B6161" w:rsidRPr="00BF58D8" w:rsidRDefault="008B6161" w:rsidP="00BF58D8">
            <w:pPr>
              <w:jc w:val="center"/>
              <w:rPr>
                <w:szCs w:val="24"/>
              </w:rPr>
            </w:pPr>
            <w:r w:rsidRPr="00BF58D8">
              <w:rPr>
                <w:szCs w:val="24"/>
              </w:rPr>
              <w:t>Digital Literacy</w:t>
            </w:r>
          </w:p>
          <w:p w:rsidR="008B6161" w:rsidRPr="00BF58D8" w:rsidRDefault="008B6161" w:rsidP="00BF58D8">
            <w:pPr>
              <w:jc w:val="center"/>
              <w:rPr>
                <w:i/>
                <w:szCs w:val="24"/>
              </w:rPr>
            </w:pPr>
            <w:r>
              <w:rPr>
                <w:i/>
                <w:szCs w:val="24"/>
              </w:rPr>
              <w:t>110060112P401</w:t>
            </w:r>
          </w:p>
          <w:p w:rsidR="008B6161" w:rsidRPr="00BF58D8" w:rsidRDefault="008B6161" w:rsidP="00BF58D8">
            <w:pPr>
              <w:jc w:val="center"/>
              <w:rPr>
                <w:i/>
                <w:szCs w:val="24"/>
              </w:rPr>
            </w:pPr>
            <w:r w:rsidRPr="00BF58D8">
              <w:rPr>
                <w:i/>
                <w:szCs w:val="24"/>
              </w:rPr>
              <w:t xml:space="preserve">Q ALL Period 4-- </w:t>
            </w:r>
            <w:r w:rsidRPr="00BF58D8">
              <w:rPr>
                <w:szCs w:val="24"/>
              </w:rPr>
              <w:t>1  CR</w:t>
            </w:r>
          </w:p>
          <w:p w:rsidR="008B6161" w:rsidRPr="00A603DD" w:rsidRDefault="00A603DD" w:rsidP="00A603DD">
            <w:pPr>
              <w:jc w:val="center"/>
              <w:rPr>
                <w:b/>
                <w:szCs w:val="24"/>
              </w:rPr>
            </w:pPr>
            <w:r>
              <w:rPr>
                <w:b/>
                <w:szCs w:val="24"/>
              </w:rPr>
              <w:t xml:space="preserve">CIT 105 OR OST 105 &amp; OST 100 </w:t>
            </w:r>
            <w:r w:rsidR="00DF2858">
              <w:rPr>
                <w:b/>
                <w:szCs w:val="24"/>
              </w:rPr>
              <w:t xml:space="preserve">3 </w:t>
            </w:r>
            <w:r>
              <w:rPr>
                <w:b/>
                <w:szCs w:val="24"/>
              </w:rPr>
              <w:t>DC HRS</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8B6161" w:rsidRPr="002A57C9" w:rsidTr="00DF2858">
        <w:trPr>
          <w:gridAfter w:val="1"/>
          <w:wAfter w:w="104" w:type="dxa"/>
          <w:trHeight w:val="1133"/>
        </w:trPr>
        <w:tc>
          <w:tcPr>
            <w:tcW w:w="1349" w:type="dxa"/>
            <w:vMerge w:val="restart"/>
            <w:shd w:val="clear" w:color="auto" w:fill="auto"/>
            <w:vAlign w:val="center"/>
          </w:tcPr>
          <w:p w:rsidR="008B6161" w:rsidRPr="002A57C9" w:rsidRDefault="008B6161" w:rsidP="00D711EF">
            <w:pPr>
              <w:contextualSpacing/>
              <w:jc w:val="center"/>
              <w:rPr>
                <w:sz w:val="40"/>
              </w:rPr>
            </w:pPr>
            <w:r w:rsidRPr="002A57C9">
              <w:rPr>
                <w:sz w:val="40"/>
              </w:rPr>
              <w:t>5</w:t>
            </w:r>
          </w:p>
          <w:p w:rsidR="008B6161" w:rsidRPr="002A57C9" w:rsidRDefault="008B6161" w:rsidP="00F37C71">
            <w:pPr>
              <w:contextualSpacing/>
              <w:rPr>
                <w:sz w:val="40"/>
              </w:rPr>
            </w:pPr>
          </w:p>
          <w:p w:rsidR="008B6161" w:rsidRPr="002A57C9" w:rsidRDefault="008B6161" w:rsidP="00BF58D8">
            <w:pPr>
              <w:contextualSpacing/>
              <w:jc w:val="center"/>
              <w:rPr>
                <w:sz w:val="40"/>
              </w:rPr>
            </w:pPr>
            <w:r w:rsidRPr="002A57C9">
              <w:rPr>
                <w:sz w:val="40"/>
              </w:rPr>
              <w:t>6</w:t>
            </w:r>
          </w:p>
        </w:tc>
        <w:tc>
          <w:tcPr>
            <w:tcW w:w="2696" w:type="dxa"/>
            <w:shd w:val="clear" w:color="auto" w:fill="auto"/>
          </w:tcPr>
          <w:p w:rsidR="008B6161" w:rsidRPr="00BF58D8" w:rsidRDefault="008B6161" w:rsidP="00BF58D8">
            <w:pPr>
              <w:jc w:val="center"/>
              <w:rPr>
                <w:szCs w:val="24"/>
              </w:rPr>
            </w:pPr>
            <w:r w:rsidRPr="00BF58D8">
              <w:rPr>
                <w:szCs w:val="24"/>
              </w:rPr>
              <w:t>Accounting and Finance Foundations</w:t>
            </w:r>
          </w:p>
          <w:p w:rsidR="008B6161" w:rsidRPr="00BF58D8" w:rsidRDefault="008B6161" w:rsidP="008B6161">
            <w:pPr>
              <w:rPr>
                <w:i/>
                <w:szCs w:val="24"/>
              </w:rPr>
            </w:pPr>
            <w:r>
              <w:rPr>
                <w:i/>
                <w:szCs w:val="24"/>
              </w:rPr>
              <w:t>110060122P501</w:t>
            </w:r>
            <w:r w:rsidRPr="00BF58D8">
              <w:rPr>
                <w:i/>
                <w:szCs w:val="24"/>
              </w:rPr>
              <w:t xml:space="preserve">Q1 Q2 Periods 5,6 – </w:t>
            </w:r>
            <w:r w:rsidRPr="00BF58D8">
              <w:rPr>
                <w:szCs w:val="24"/>
              </w:rPr>
              <w:t>1  CR</w:t>
            </w:r>
          </w:p>
        </w:tc>
        <w:tc>
          <w:tcPr>
            <w:tcW w:w="3060" w:type="dxa"/>
            <w:gridSpan w:val="2"/>
            <w:tcBorders>
              <w:right w:val="nil"/>
            </w:tcBorders>
            <w:shd w:val="clear" w:color="auto" w:fill="auto"/>
          </w:tcPr>
          <w:p w:rsidR="00A603DD" w:rsidRDefault="00A603DD" w:rsidP="00BF58D8">
            <w:pPr>
              <w:jc w:val="center"/>
              <w:rPr>
                <w:szCs w:val="24"/>
              </w:rPr>
            </w:pPr>
            <w:r>
              <w:rPr>
                <w:szCs w:val="24"/>
              </w:rPr>
              <w:t xml:space="preserve">Business </w:t>
            </w:r>
            <w:r w:rsidRPr="00A603DD">
              <w:rPr>
                <w:b/>
                <w:szCs w:val="24"/>
              </w:rPr>
              <w:t>OST235</w:t>
            </w:r>
          </w:p>
          <w:p w:rsidR="008B6161" w:rsidRPr="00BF58D8" w:rsidRDefault="008B6161" w:rsidP="00BF58D8">
            <w:pPr>
              <w:jc w:val="center"/>
              <w:rPr>
                <w:szCs w:val="24"/>
              </w:rPr>
            </w:pPr>
            <w:r w:rsidRPr="00BF58D8">
              <w:rPr>
                <w:szCs w:val="24"/>
              </w:rPr>
              <w:t>Communications</w:t>
            </w:r>
          </w:p>
          <w:p w:rsidR="008B6161" w:rsidRPr="00BF58D8" w:rsidRDefault="008B6161" w:rsidP="008B6161">
            <w:pPr>
              <w:rPr>
                <w:i/>
                <w:szCs w:val="24"/>
              </w:rPr>
            </w:pPr>
            <w:r>
              <w:rPr>
                <w:i/>
                <w:szCs w:val="24"/>
              </w:rPr>
              <w:t xml:space="preserve">110060155P501 </w:t>
            </w:r>
            <w:r w:rsidRPr="00BF58D8">
              <w:rPr>
                <w:i/>
                <w:szCs w:val="24"/>
              </w:rPr>
              <w:t xml:space="preserve">Q3 Q4 </w:t>
            </w:r>
          </w:p>
          <w:p w:rsidR="008B6161" w:rsidRPr="008B6161" w:rsidRDefault="008B6161" w:rsidP="008B6161">
            <w:pPr>
              <w:jc w:val="center"/>
              <w:rPr>
                <w:i/>
                <w:szCs w:val="24"/>
              </w:rPr>
            </w:pPr>
            <w:r w:rsidRPr="00BF58D8">
              <w:rPr>
                <w:i/>
                <w:szCs w:val="24"/>
              </w:rPr>
              <w:t xml:space="preserve">Periods 5,6 – </w:t>
            </w:r>
            <w:r w:rsidRPr="00BF58D8">
              <w:rPr>
                <w:szCs w:val="24"/>
              </w:rPr>
              <w:t>1  CR</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8B6161" w:rsidRPr="002A57C9" w:rsidTr="004F706C">
        <w:trPr>
          <w:gridAfter w:val="1"/>
          <w:wAfter w:w="104" w:type="dxa"/>
          <w:trHeight w:val="1132"/>
        </w:trPr>
        <w:tc>
          <w:tcPr>
            <w:tcW w:w="1349" w:type="dxa"/>
            <w:vMerge/>
            <w:shd w:val="clear" w:color="auto" w:fill="auto"/>
            <w:vAlign w:val="center"/>
          </w:tcPr>
          <w:p w:rsidR="008B6161" w:rsidRDefault="008B6161" w:rsidP="00F37C71">
            <w:pPr>
              <w:contextualSpacing/>
              <w:jc w:val="center"/>
              <w:rPr>
                <w:sz w:val="40"/>
              </w:rPr>
            </w:pPr>
          </w:p>
        </w:tc>
        <w:tc>
          <w:tcPr>
            <w:tcW w:w="2696" w:type="dxa"/>
            <w:shd w:val="clear" w:color="auto" w:fill="auto"/>
          </w:tcPr>
          <w:p w:rsidR="008B6161" w:rsidRDefault="008B6161" w:rsidP="00BF58D8">
            <w:pPr>
              <w:jc w:val="center"/>
              <w:rPr>
                <w:szCs w:val="24"/>
              </w:rPr>
            </w:pPr>
            <w:r>
              <w:rPr>
                <w:szCs w:val="24"/>
              </w:rPr>
              <w:t>Computer Network/Databases</w:t>
            </w:r>
          </w:p>
          <w:p w:rsidR="008B6161" w:rsidRPr="00BF58D8" w:rsidRDefault="008B6161" w:rsidP="00BF58D8">
            <w:pPr>
              <w:jc w:val="center"/>
              <w:rPr>
                <w:szCs w:val="24"/>
              </w:rPr>
            </w:pPr>
            <w:r>
              <w:rPr>
                <w:i/>
                <w:szCs w:val="24"/>
              </w:rPr>
              <w:t xml:space="preserve">110111001P501 </w:t>
            </w:r>
            <w:r w:rsidRPr="00BF58D8">
              <w:rPr>
                <w:i/>
                <w:szCs w:val="24"/>
              </w:rPr>
              <w:t xml:space="preserve">Q1 Q2 Periods 5,6 – </w:t>
            </w:r>
            <w:r w:rsidRPr="00BF58D8">
              <w:rPr>
                <w:szCs w:val="24"/>
              </w:rPr>
              <w:t>1  CR</w:t>
            </w:r>
          </w:p>
        </w:tc>
        <w:tc>
          <w:tcPr>
            <w:tcW w:w="3060" w:type="dxa"/>
            <w:gridSpan w:val="2"/>
            <w:tcBorders>
              <w:right w:val="nil"/>
            </w:tcBorders>
            <w:shd w:val="clear" w:color="auto" w:fill="auto"/>
          </w:tcPr>
          <w:p w:rsidR="008B6161" w:rsidRDefault="008B6161" w:rsidP="00BF58D8">
            <w:pPr>
              <w:jc w:val="center"/>
              <w:rPr>
                <w:szCs w:val="24"/>
              </w:rPr>
            </w:pPr>
            <w:r>
              <w:rPr>
                <w:szCs w:val="24"/>
              </w:rPr>
              <w:t xml:space="preserve">Design for the </w:t>
            </w:r>
            <w:r w:rsidR="00EC2E89" w:rsidRPr="00EC2E89">
              <w:rPr>
                <w:b/>
                <w:szCs w:val="24"/>
              </w:rPr>
              <w:t>INF128</w:t>
            </w:r>
          </w:p>
          <w:p w:rsidR="008B6161" w:rsidRDefault="008B6161" w:rsidP="00BF58D8">
            <w:pPr>
              <w:jc w:val="center"/>
              <w:rPr>
                <w:szCs w:val="24"/>
              </w:rPr>
            </w:pPr>
            <w:r>
              <w:rPr>
                <w:szCs w:val="24"/>
              </w:rPr>
              <w:t>Digital World</w:t>
            </w:r>
          </w:p>
          <w:p w:rsidR="008B6161" w:rsidRPr="00BF58D8" w:rsidRDefault="008B6161" w:rsidP="008B6161">
            <w:pPr>
              <w:rPr>
                <w:i/>
                <w:szCs w:val="24"/>
              </w:rPr>
            </w:pPr>
            <w:r>
              <w:rPr>
                <w:i/>
                <w:szCs w:val="24"/>
              </w:rPr>
              <w:t xml:space="preserve">110111002P501 </w:t>
            </w:r>
            <w:r w:rsidRPr="00BF58D8">
              <w:rPr>
                <w:i/>
                <w:szCs w:val="24"/>
              </w:rPr>
              <w:t xml:space="preserve">Q3 Q4 </w:t>
            </w:r>
          </w:p>
          <w:p w:rsidR="008B6161" w:rsidRPr="00BF58D8" w:rsidRDefault="008B6161" w:rsidP="008B6161">
            <w:pPr>
              <w:jc w:val="center"/>
              <w:rPr>
                <w:szCs w:val="24"/>
              </w:rPr>
            </w:pPr>
            <w:r w:rsidRPr="00BF58D8">
              <w:rPr>
                <w:i/>
                <w:szCs w:val="24"/>
              </w:rPr>
              <w:t xml:space="preserve">Periods 5,6 – </w:t>
            </w:r>
            <w:r w:rsidRPr="00BF58D8">
              <w:rPr>
                <w:szCs w:val="24"/>
              </w:rPr>
              <w:t>1  CR</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8B6161" w:rsidRPr="002A57C9" w:rsidTr="004F706C">
        <w:trPr>
          <w:gridAfter w:val="1"/>
          <w:wAfter w:w="104" w:type="dxa"/>
          <w:trHeight w:val="2257"/>
        </w:trPr>
        <w:tc>
          <w:tcPr>
            <w:tcW w:w="1349" w:type="dxa"/>
            <w:shd w:val="clear" w:color="auto" w:fill="auto"/>
            <w:vAlign w:val="center"/>
          </w:tcPr>
          <w:p w:rsidR="008B6161" w:rsidRPr="002A57C9" w:rsidRDefault="008B6161" w:rsidP="00F37C71">
            <w:pPr>
              <w:contextualSpacing/>
              <w:jc w:val="center"/>
              <w:rPr>
                <w:sz w:val="40"/>
              </w:rPr>
            </w:pPr>
            <w:r w:rsidRPr="002A57C9">
              <w:rPr>
                <w:sz w:val="40"/>
              </w:rPr>
              <w:t>7</w:t>
            </w:r>
          </w:p>
        </w:tc>
        <w:tc>
          <w:tcPr>
            <w:tcW w:w="5756" w:type="dxa"/>
            <w:gridSpan w:val="3"/>
            <w:tcBorders>
              <w:right w:val="nil"/>
            </w:tcBorders>
            <w:shd w:val="clear" w:color="auto" w:fill="4BACC6" w:themeFill="accent5"/>
          </w:tcPr>
          <w:p w:rsidR="008B6161" w:rsidRPr="00BF58D8" w:rsidRDefault="008B6161" w:rsidP="00A603DD">
            <w:pPr>
              <w:jc w:val="center"/>
              <w:rPr>
                <w:szCs w:val="24"/>
              </w:rPr>
            </w:pPr>
            <w:r w:rsidRPr="00BF58D8">
              <w:rPr>
                <w:szCs w:val="24"/>
              </w:rPr>
              <w:t>Digital Literacy</w:t>
            </w:r>
          </w:p>
          <w:p w:rsidR="008B6161" w:rsidRPr="00BF58D8" w:rsidRDefault="008B6161" w:rsidP="00BF58D8">
            <w:pPr>
              <w:jc w:val="center"/>
              <w:rPr>
                <w:i/>
                <w:szCs w:val="24"/>
              </w:rPr>
            </w:pPr>
            <w:r>
              <w:rPr>
                <w:i/>
                <w:szCs w:val="24"/>
              </w:rPr>
              <w:t>110060112P702</w:t>
            </w:r>
          </w:p>
          <w:p w:rsidR="008B6161" w:rsidRPr="00BF58D8" w:rsidRDefault="008B6161" w:rsidP="00BF58D8">
            <w:pPr>
              <w:jc w:val="center"/>
              <w:rPr>
                <w:i/>
                <w:szCs w:val="24"/>
              </w:rPr>
            </w:pPr>
            <w:r w:rsidRPr="00BF58D8">
              <w:rPr>
                <w:i/>
                <w:szCs w:val="24"/>
              </w:rPr>
              <w:t>Q ALL Period 7</w:t>
            </w:r>
          </w:p>
          <w:p w:rsidR="008B6161" w:rsidRPr="00BF58D8" w:rsidRDefault="008B6161" w:rsidP="00BF58D8">
            <w:pPr>
              <w:jc w:val="center"/>
              <w:rPr>
                <w:i/>
                <w:szCs w:val="24"/>
              </w:rPr>
            </w:pPr>
            <w:r w:rsidRPr="00BF58D8">
              <w:rPr>
                <w:i/>
                <w:szCs w:val="24"/>
              </w:rPr>
              <w:t xml:space="preserve">— </w:t>
            </w:r>
            <w:r w:rsidRPr="00BF58D8">
              <w:rPr>
                <w:szCs w:val="24"/>
              </w:rPr>
              <w:t>1  CR</w:t>
            </w:r>
          </w:p>
          <w:p w:rsidR="008B6161" w:rsidRPr="00BF58D8" w:rsidRDefault="00A603DD" w:rsidP="00A603DD">
            <w:pPr>
              <w:jc w:val="center"/>
              <w:rPr>
                <w:b/>
                <w:szCs w:val="24"/>
              </w:rPr>
            </w:pPr>
            <w:r>
              <w:rPr>
                <w:b/>
                <w:szCs w:val="24"/>
              </w:rPr>
              <w:t xml:space="preserve">CIT 105 OR OST 105 &amp; OST 100 </w:t>
            </w:r>
            <w:r w:rsidR="00DF2858">
              <w:rPr>
                <w:b/>
                <w:szCs w:val="24"/>
              </w:rPr>
              <w:t xml:space="preserve">3 </w:t>
            </w:r>
            <w:r>
              <w:rPr>
                <w:b/>
                <w:szCs w:val="24"/>
              </w:rPr>
              <w:t>DC HRS</w:t>
            </w:r>
          </w:p>
        </w:tc>
        <w:tc>
          <w:tcPr>
            <w:tcW w:w="7181" w:type="dxa"/>
            <w:vMerge/>
            <w:tcBorders>
              <w:top w:val="nil"/>
              <w:left w:val="nil"/>
              <w:bottom w:val="nil"/>
              <w:right w:val="nil"/>
            </w:tcBorders>
            <w:shd w:val="clear" w:color="auto" w:fill="auto"/>
          </w:tcPr>
          <w:p w:rsidR="008B6161" w:rsidRPr="002A57C9" w:rsidRDefault="008B6161" w:rsidP="00F37C71">
            <w:pPr>
              <w:jc w:val="center"/>
              <w:rPr>
                <w:rFonts w:ascii="Arial Narrow" w:hAnsi="Arial Narrow"/>
                <w:b/>
                <w:sz w:val="22"/>
              </w:rPr>
            </w:pPr>
          </w:p>
        </w:tc>
      </w:tr>
      <w:tr w:rsidR="002A57C9" w:rsidRPr="002A57C9" w:rsidTr="004F706C">
        <w:trPr>
          <w:trHeight w:val="10340"/>
        </w:trPr>
        <w:tc>
          <w:tcPr>
            <w:tcW w:w="14390" w:type="dxa"/>
            <w:gridSpan w:val="6"/>
            <w:shd w:val="clear" w:color="auto" w:fill="auto"/>
          </w:tcPr>
          <w:p w:rsidR="00BF58D8" w:rsidRPr="00BF58D8" w:rsidRDefault="00BF58D8" w:rsidP="00BF58D8">
            <w:pPr>
              <w:pStyle w:val="ListParagraph"/>
              <w:rPr>
                <w:rFonts w:ascii="Arial Narrow" w:hAnsi="Arial Narrow" w:cs="Arial"/>
                <w:sz w:val="18"/>
                <w:szCs w:val="18"/>
              </w:rPr>
            </w:pPr>
          </w:p>
          <w:p w:rsidR="00C25859" w:rsidRPr="00C25859" w:rsidRDefault="00C25859" w:rsidP="00C25859">
            <w:pPr>
              <w:pStyle w:val="ListParagraph"/>
              <w:numPr>
                <w:ilvl w:val="0"/>
                <w:numId w:val="5"/>
              </w:numPr>
              <w:rPr>
                <w:rFonts w:ascii="Arial Narrow" w:hAnsi="Arial Narrow" w:cs="Arial"/>
                <w:sz w:val="20"/>
                <w:szCs w:val="18"/>
              </w:rPr>
            </w:pPr>
            <w:r>
              <w:rPr>
                <w:rFonts w:ascii="Arial Narrow" w:hAnsi="Arial Narrow" w:cs="Arial"/>
                <w:b/>
                <w:sz w:val="20"/>
                <w:szCs w:val="18"/>
              </w:rPr>
              <w:t>Digital Literacy</w:t>
            </w:r>
            <w:r w:rsidRPr="00C4744A">
              <w:rPr>
                <w:rFonts w:ascii="Arial Narrow" w:hAnsi="Arial Narrow" w:cs="Arial"/>
                <w:sz w:val="20"/>
                <w:szCs w:val="18"/>
              </w:rPr>
              <w:t>—</w:t>
            </w:r>
            <w:r w:rsidRPr="00C4744A">
              <w:rPr>
                <w:rFonts w:ascii="Arial Narrow" w:hAnsi="Arial Narrow"/>
                <w:sz w:val="20"/>
                <w:szCs w:val="18"/>
              </w:rPr>
              <w:t xml:space="preserve">Students will use a computer and application software including word processing, presentation, database, spreadsheets, internet, and email to prepare elementary documents and reports. The impact of computers on society and ethical issues are presented. </w:t>
            </w:r>
          </w:p>
          <w:p w:rsidR="00C25859" w:rsidRPr="00C4744A" w:rsidRDefault="00C25859" w:rsidP="00C25859">
            <w:pPr>
              <w:pStyle w:val="ListParagraph"/>
              <w:numPr>
                <w:ilvl w:val="0"/>
                <w:numId w:val="5"/>
              </w:numPr>
              <w:rPr>
                <w:rFonts w:ascii="Arial Narrow" w:hAnsi="Arial Narrow" w:cs="Arial"/>
                <w:sz w:val="20"/>
                <w:szCs w:val="18"/>
              </w:rPr>
            </w:pPr>
            <w:r w:rsidRPr="00C4744A">
              <w:rPr>
                <w:rFonts w:ascii="Arial Narrow" w:hAnsi="Arial Narrow" w:cs="Arial"/>
                <w:b/>
                <w:sz w:val="20"/>
                <w:szCs w:val="18"/>
              </w:rPr>
              <w:t>Accounting and Finance Foundations</w:t>
            </w:r>
            <w:r w:rsidRPr="00C4744A">
              <w:rPr>
                <w:rFonts w:ascii="Arial Narrow" w:hAnsi="Arial Narrow" w:cs="Arial"/>
                <w:sz w:val="20"/>
                <w:szCs w:val="18"/>
              </w:rPr>
              <w:t>—</w:t>
            </w:r>
            <w:r w:rsidRPr="00C4744A">
              <w:rPr>
                <w:rFonts w:ascii="Arial Narrow" w:hAnsi="Arial Narrow"/>
                <w:sz w:val="20"/>
                <w:szCs w:val="18"/>
              </w:rPr>
              <w:t xml:space="preserve"> </w:t>
            </w:r>
            <w:proofErr w:type="gramStart"/>
            <w:r w:rsidRPr="00C4744A">
              <w:rPr>
                <w:rFonts w:ascii="Arial Narrow" w:hAnsi="Arial Narrow"/>
                <w:sz w:val="20"/>
                <w:szCs w:val="18"/>
              </w:rPr>
              <w:t>This</w:t>
            </w:r>
            <w:proofErr w:type="gramEnd"/>
            <w:r w:rsidRPr="00C4744A">
              <w:rPr>
                <w:rFonts w:ascii="Arial Narrow" w:hAnsi="Arial Narrow"/>
                <w:sz w:val="20"/>
                <w:szCs w:val="18"/>
              </w:rPr>
              <w:t xml:space="preserve"> course will provide an introduction to both areas of accounting and finance. Topics will include banking, credit, financial literacy, career exploration, spreadsheet usage, and technical writing. The accounting principles taught in this course are based on a double-entry system and include preparing bank reconciliations, payroll taxes, and financial statements. Detailed career exploration in the various fields of accounting will be available. Technical writing will be provided through IPAC business plan curriculum and exploration of case studies. Leadership development will be provided through FBLA. </w:t>
            </w:r>
          </w:p>
          <w:p w:rsidR="00BF58D8" w:rsidRPr="00C25859" w:rsidRDefault="00BF58D8" w:rsidP="00BF58D8">
            <w:pPr>
              <w:pStyle w:val="ListParagraph"/>
              <w:numPr>
                <w:ilvl w:val="0"/>
                <w:numId w:val="5"/>
              </w:numPr>
              <w:rPr>
                <w:rFonts w:ascii="Arial Narrow" w:hAnsi="Arial Narrow" w:cs="Arial"/>
                <w:sz w:val="18"/>
                <w:szCs w:val="18"/>
              </w:rPr>
            </w:pPr>
            <w:r w:rsidRPr="00C4744A">
              <w:rPr>
                <w:rFonts w:ascii="Arial Narrow" w:hAnsi="Arial Narrow" w:cs="Arial"/>
                <w:b/>
                <w:sz w:val="20"/>
                <w:szCs w:val="18"/>
              </w:rPr>
              <w:t>Business Communication</w:t>
            </w:r>
            <w:r w:rsidR="00C25859">
              <w:rPr>
                <w:rFonts w:ascii="Arial Narrow" w:hAnsi="Arial Narrow" w:cs="Arial"/>
                <w:b/>
                <w:sz w:val="20"/>
                <w:szCs w:val="18"/>
              </w:rPr>
              <w:t>s</w:t>
            </w:r>
            <w:r w:rsidRPr="00C4744A">
              <w:rPr>
                <w:rFonts w:ascii="Arial Narrow" w:hAnsi="Arial Narrow" w:cs="Arial"/>
                <w:sz w:val="20"/>
                <w:szCs w:val="18"/>
              </w:rPr>
              <w:t>—</w:t>
            </w:r>
            <w:r w:rsidRPr="00C4744A">
              <w:rPr>
                <w:rFonts w:ascii="Arial Narrow" w:hAnsi="Arial Narrow" w:cs="Arial"/>
                <w:i/>
                <w:sz w:val="20"/>
                <w:szCs w:val="18"/>
              </w:rPr>
              <w:t>(Elective)</w:t>
            </w:r>
            <w:r w:rsidRPr="00C4744A">
              <w:rPr>
                <w:rFonts w:ascii="Arial Narrow" w:hAnsi="Arial Narrow" w:cs="Arial"/>
                <w:sz w:val="20"/>
                <w:szCs w:val="18"/>
              </w:rPr>
              <w:t xml:space="preserve"> </w:t>
            </w:r>
            <w:proofErr w:type="gramStart"/>
            <w:r w:rsidRPr="00C4744A">
              <w:rPr>
                <w:rFonts w:ascii="Arial Narrow" w:hAnsi="Arial Narrow"/>
                <w:sz w:val="20"/>
                <w:szCs w:val="18"/>
              </w:rPr>
              <w:t>The</w:t>
            </w:r>
            <w:proofErr w:type="gramEnd"/>
            <w:r w:rsidRPr="00C4744A">
              <w:rPr>
                <w:rFonts w:ascii="Arial Narrow" w:hAnsi="Arial Narrow"/>
                <w:sz w:val="20"/>
                <w:szCs w:val="18"/>
              </w:rPr>
              <w:t xml:space="preserve"> study of written, oral, and electronic communication in a business environment. Emphasis is on writing letters, preparing and orally presenting business reports, using the telephone in business, electronic transfer of information, using business information resources, listening and interpreting, and developing business messages. Leadership development will be provided through FBLA.   </w:t>
            </w:r>
            <w:r w:rsidRPr="00C4744A">
              <w:rPr>
                <w:rFonts w:ascii="Arial Narrow" w:hAnsi="Arial Narrow"/>
                <w:bCs/>
                <w:sz w:val="20"/>
                <w:szCs w:val="18"/>
              </w:rPr>
              <w:t>Suggested Prerequisite: Computer and Technology Applications</w:t>
            </w:r>
            <w:r>
              <w:rPr>
                <w:rFonts w:ascii="Arial Narrow" w:hAnsi="Arial Narrow"/>
                <w:bCs/>
                <w:sz w:val="18"/>
                <w:szCs w:val="18"/>
              </w:rPr>
              <w:t>.</w:t>
            </w:r>
          </w:p>
          <w:p w:rsidR="00BF58D8" w:rsidRPr="00933E8A" w:rsidRDefault="00BF58D8" w:rsidP="00BF58D8">
            <w:pPr>
              <w:rPr>
                <w:rFonts w:ascii="Arial Narrow" w:hAnsi="Arial Narrow"/>
                <w:b/>
                <w:i/>
                <w:sz w:val="20"/>
                <w:szCs w:val="20"/>
              </w:rPr>
            </w:pPr>
            <w:r w:rsidRPr="00933E8A">
              <w:rPr>
                <w:rFonts w:ascii="Arial Narrow" w:hAnsi="Arial Narrow"/>
                <w:b/>
                <w:i/>
                <w:sz w:val="20"/>
                <w:szCs w:val="20"/>
              </w:rPr>
              <w:t>For Co-Op Students:</w:t>
            </w:r>
          </w:p>
          <w:p w:rsidR="00BF58D8" w:rsidRPr="004F706C" w:rsidRDefault="00BF58D8" w:rsidP="00BF58D8">
            <w:pPr>
              <w:pStyle w:val="ListParagraph"/>
              <w:numPr>
                <w:ilvl w:val="0"/>
                <w:numId w:val="5"/>
              </w:numPr>
              <w:rPr>
                <w:rFonts w:ascii="Arial Narrow" w:hAnsi="Arial Narrow" w:cs="Arial"/>
                <w:sz w:val="20"/>
                <w:szCs w:val="20"/>
              </w:rPr>
            </w:pPr>
            <w:r>
              <w:rPr>
                <w:rFonts w:ascii="Arial Narrow" w:hAnsi="Arial Narrow" w:cs="Arial"/>
                <w:b/>
                <w:sz w:val="20"/>
                <w:szCs w:val="20"/>
              </w:rPr>
              <w:t>Business Education Co-Op (060107-1</w:t>
            </w:r>
            <w:proofErr w:type="gramStart"/>
            <w:r w:rsidRPr="00933E8A">
              <w:rPr>
                <w:rFonts w:ascii="Arial Narrow" w:hAnsi="Arial Narrow" w:cs="Arial"/>
                <w:b/>
                <w:sz w:val="20"/>
                <w:szCs w:val="20"/>
              </w:rPr>
              <w:t>)—</w:t>
            </w:r>
            <w:proofErr w:type="gramEnd"/>
            <w:r w:rsidRPr="00933E8A">
              <w:rPr>
                <w:rFonts w:ascii="Arial Narrow" w:hAnsi="Arial Narrow" w:cs="Arial"/>
                <w:b/>
                <w:sz w:val="20"/>
                <w:szCs w:val="20"/>
              </w:rPr>
              <w:t xml:space="preserve"> </w:t>
            </w:r>
            <w:r w:rsidRPr="00933E8A">
              <w:rPr>
                <w:rFonts w:ascii="Arial Narrow" w:hAnsi="Arial Narrow" w:cs="Arial"/>
                <w:i/>
                <w:sz w:val="20"/>
                <w:szCs w:val="20"/>
              </w:rPr>
              <w:t xml:space="preserve">(Elective) </w:t>
            </w:r>
            <w:r w:rsidRPr="00933E8A">
              <w:rPr>
                <w:rFonts w:ascii="Arial Narrow" w:hAnsi="Arial Narrow" w:cs="Arial"/>
                <w:sz w:val="20"/>
                <w:szCs w:val="20"/>
              </w:rPr>
              <w:t>Cooperative Education provides supervised on-the-job work experience related to the students’ educational objectives.  Students participating in the Cooperative Education program receive compensation for their work.</w:t>
            </w:r>
          </w:p>
          <w:p w:rsidR="00BF58D8" w:rsidRPr="00C4744A" w:rsidRDefault="00BF58D8" w:rsidP="00BF58D8">
            <w:pPr>
              <w:contextualSpacing/>
              <w:jc w:val="center"/>
              <w:rPr>
                <w:sz w:val="28"/>
              </w:rPr>
            </w:pPr>
            <w:r w:rsidRPr="00C4744A">
              <w:rPr>
                <w:rFonts w:ascii="Arial Narrow" w:hAnsi="Arial Narrow"/>
                <w:i/>
                <w:sz w:val="18"/>
                <w:szCs w:val="16"/>
              </w:rPr>
              <w:t>*Effective Fall 2012, students who Co-op must be enrolled in Business Education Co-Op (</w:t>
            </w:r>
            <w:r w:rsidRPr="00C4744A">
              <w:rPr>
                <w:rFonts w:ascii="Arial Narrow" w:hAnsi="Arial Narrow"/>
                <w:i/>
                <w:color w:val="FF0000"/>
                <w:sz w:val="18"/>
                <w:szCs w:val="16"/>
              </w:rPr>
              <w:t>*060107</w:t>
            </w:r>
            <w:r>
              <w:rPr>
                <w:rFonts w:ascii="Arial Narrow" w:hAnsi="Arial Narrow"/>
                <w:i/>
                <w:color w:val="FF0000"/>
                <w:sz w:val="18"/>
                <w:szCs w:val="16"/>
              </w:rPr>
              <w:t>-</w:t>
            </w:r>
            <w:r w:rsidRPr="00C4744A">
              <w:rPr>
                <w:rFonts w:ascii="Arial Narrow" w:hAnsi="Arial Narrow"/>
                <w:i/>
                <w:sz w:val="18"/>
                <w:szCs w:val="16"/>
              </w:rPr>
              <w:t>) along with a capstone course sometime throughout the school year.  Capstone courses are marked with *.</w:t>
            </w:r>
          </w:p>
          <w:p w:rsidR="00BF58D8" w:rsidRPr="004F706C" w:rsidRDefault="00BF58D8" w:rsidP="00BF58D8">
            <w:pPr>
              <w:contextualSpacing/>
              <w:rPr>
                <w:sz w:val="18"/>
              </w:rPr>
            </w:pPr>
          </w:p>
          <w:p w:rsidR="00BF58D8" w:rsidRDefault="00BF58D8" w:rsidP="00BF58D8">
            <w:pPr>
              <w:rPr>
                <w:rFonts w:ascii="Arial Narrow" w:hAnsi="Arial Narrow"/>
                <w:b/>
                <w:sz w:val="20"/>
                <w:szCs w:val="20"/>
              </w:rPr>
            </w:pPr>
            <w:r w:rsidRPr="00C4744A">
              <w:rPr>
                <w:rFonts w:ascii="Arial Narrow" w:hAnsi="Arial Narrow"/>
                <w:b/>
                <w:i/>
                <w:sz w:val="20"/>
                <w:szCs w:val="20"/>
              </w:rPr>
              <w:t>Industry Certifications</w:t>
            </w:r>
            <w:r w:rsidRPr="00C4744A">
              <w:rPr>
                <w:rFonts w:ascii="Arial Narrow" w:hAnsi="Arial Narrow"/>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7082"/>
            </w:tblGrid>
            <w:tr w:rsidR="00226580" w:rsidTr="00C25859">
              <w:tc>
                <w:tcPr>
                  <w:tcW w:w="7082" w:type="dxa"/>
                </w:tcPr>
                <w:p w:rsidR="00226580" w:rsidRDefault="00226580" w:rsidP="00BF58D8">
                  <w:pPr>
                    <w:rPr>
                      <w:rFonts w:ascii="Arial Narrow" w:hAnsi="Arial Narrow"/>
                      <w:b/>
                      <w:sz w:val="20"/>
                      <w:szCs w:val="20"/>
                    </w:rPr>
                  </w:pPr>
                  <w:r>
                    <w:rPr>
                      <w:rFonts w:ascii="Arial Narrow" w:hAnsi="Arial Narrow"/>
                      <w:b/>
                      <w:sz w:val="20"/>
                      <w:szCs w:val="20"/>
                    </w:rPr>
                    <w:t>Informatics</w:t>
                  </w:r>
                </w:p>
              </w:tc>
              <w:tc>
                <w:tcPr>
                  <w:tcW w:w="7082" w:type="dxa"/>
                </w:tcPr>
                <w:p w:rsidR="00226580" w:rsidRDefault="00226580" w:rsidP="00BF58D8">
                  <w:pPr>
                    <w:rPr>
                      <w:rFonts w:ascii="Arial Narrow" w:hAnsi="Arial Narrow"/>
                      <w:b/>
                      <w:sz w:val="20"/>
                      <w:szCs w:val="20"/>
                    </w:rPr>
                  </w:pPr>
                  <w:r>
                    <w:rPr>
                      <w:rFonts w:ascii="Arial Narrow" w:hAnsi="Arial Narrow"/>
                      <w:b/>
                      <w:sz w:val="20"/>
                      <w:szCs w:val="20"/>
                    </w:rPr>
                    <w:t>Administrative Support</w:t>
                  </w:r>
                </w:p>
              </w:tc>
            </w:tr>
            <w:tr w:rsidR="00226580" w:rsidTr="00C25859">
              <w:tc>
                <w:tcPr>
                  <w:tcW w:w="7082" w:type="dxa"/>
                </w:tcPr>
                <w:p w:rsidR="00226580" w:rsidRPr="00226580" w:rsidRDefault="00226580" w:rsidP="00226580">
                  <w:pPr>
                    <w:pStyle w:val="ListParagraph"/>
                    <w:numPr>
                      <w:ilvl w:val="0"/>
                      <w:numId w:val="9"/>
                    </w:numPr>
                    <w:rPr>
                      <w:rFonts w:ascii="Arial Narrow" w:hAnsi="Arial Narrow"/>
                      <w:sz w:val="20"/>
                      <w:szCs w:val="20"/>
                    </w:rPr>
                  </w:pPr>
                  <w:r w:rsidRPr="00C4744A">
                    <w:rPr>
                      <w:rFonts w:ascii="Arial Narrow" w:hAnsi="Arial Narrow"/>
                      <w:sz w:val="20"/>
                      <w:szCs w:val="20"/>
                    </w:rPr>
                    <w:t>KOSSA—</w:t>
                  </w:r>
                  <w:r>
                    <w:rPr>
                      <w:rFonts w:ascii="Arial Narrow" w:hAnsi="Arial Narrow"/>
                      <w:sz w:val="20"/>
                      <w:szCs w:val="20"/>
                    </w:rPr>
                    <w:t>Communications</w:t>
                  </w:r>
                </w:p>
              </w:tc>
              <w:tc>
                <w:tcPr>
                  <w:tcW w:w="7082" w:type="dxa"/>
                </w:tcPr>
                <w:p w:rsidR="00226580" w:rsidRPr="00226580" w:rsidRDefault="00226580" w:rsidP="00226580">
                  <w:pPr>
                    <w:pStyle w:val="ListParagraph"/>
                    <w:numPr>
                      <w:ilvl w:val="0"/>
                      <w:numId w:val="9"/>
                    </w:numPr>
                    <w:rPr>
                      <w:rFonts w:ascii="Arial Narrow" w:hAnsi="Arial Narrow"/>
                      <w:sz w:val="20"/>
                      <w:szCs w:val="20"/>
                    </w:rPr>
                  </w:pPr>
                  <w:r w:rsidRPr="00C4744A">
                    <w:rPr>
                      <w:rFonts w:ascii="Arial Narrow" w:hAnsi="Arial Narrow"/>
                      <w:sz w:val="20"/>
                      <w:szCs w:val="20"/>
                    </w:rPr>
                    <w:t>KOSSA—</w:t>
                  </w:r>
                  <w:r>
                    <w:rPr>
                      <w:rFonts w:ascii="Arial Narrow" w:hAnsi="Arial Narrow"/>
                      <w:sz w:val="20"/>
                      <w:szCs w:val="20"/>
                    </w:rPr>
                    <w:t>Communications</w:t>
                  </w:r>
                </w:p>
              </w:tc>
            </w:tr>
            <w:tr w:rsidR="00226580" w:rsidTr="00C25859">
              <w:tc>
                <w:tcPr>
                  <w:tcW w:w="7082" w:type="dxa"/>
                </w:tcPr>
                <w:p w:rsidR="00226580" w:rsidRPr="00226580" w:rsidRDefault="00226580" w:rsidP="00226580">
                  <w:pPr>
                    <w:pStyle w:val="ListParagraph"/>
                    <w:numPr>
                      <w:ilvl w:val="0"/>
                      <w:numId w:val="9"/>
                    </w:numPr>
                    <w:rPr>
                      <w:rFonts w:ascii="Arial Narrow" w:hAnsi="Arial Narrow"/>
                      <w:sz w:val="20"/>
                      <w:szCs w:val="20"/>
                    </w:rPr>
                  </w:pPr>
                  <w:r>
                    <w:rPr>
                      <w:rFonts w:ascii="Arial Narrow" w:hAnsi="Arial Narrow" w:cs="Arial"/>
                      <w:sz w:val="20"/>
                      <w:szCs w:val="20"/>
                    </w:rPr>
                    <w:t>MOS—</w:t>
                  </w:r>
                  <w:r w:rsidRPr="00C4744A">
                    <w:rPr>
                      <w:rFonts w:ascii="Arial Narrow" w:hAnsi="Arial Narrow" w:cs="Arial"/>
                      <w:sz w:val="20"/>
                      <w:szCs w:val="20"/>
                    </w:rPr>
                    <w:t>Excel, PowerPoint, and Access</w:t>
                  </w:r>
                </w:p>
              </w:tc>
              <w:tc>
                <w:tcPr>
                  <w:tcW w:w="7082" w:type="dxa"/>
                </w:tcPr>
                <w:p w:rsidR="00226580" w:rsidRPr="00226580" w:rsidRDefault="00226580" w:rsidP="00226580">
                  <w:pPr>
                    <w:pStyle w:val="ListParagraph"/>
                    <w:numPr>
                      <w:ilvl w:val="0"/>
                      <w:numId w:val="9"/>
                    </w:numPr>
                    <w:rPr>
                      <w:rFonts w:ascii="Arial Narrow" w:hAnsi="Arial Narrow"/>
                      <w:sz w:val="20"/>
                      <w:szCs w:val="20"/>
                    </w:rPr>
                  </w:pPr>
                  <w:r>
                    <w:rPr>
                      <w:rFonts w:ascii="Arial Narrow" w:hAnsi="Arial Narrow" w:cs="Arial"/>
                      <w:sz w:val="20"/>
                      <w:szCs w:val="20"/>
                    </w:rPr>
                    <w:t>MOS—</w:t>
                  </w:r>
                  <w:r w:rsidRPr="00C4744A">
                    <w:rPr>
                      <w:rFonts w:ascii="Arial Narrow" w:hAnsi="Arial Narrow" w:cs="Arial"/>
                      <w:sz w:val="20"/>
                      <w:szCs w:val="20"/>
                    </w:rPr>
                    <w:t>Excel, PowerPoint, and Access</w:t>
                  </w:r>
                </w:p>
              </w:tc>
            </w:tr>
          </w:tbl>
          <w:p w:rsidR="00E407D9" w:rsidRPr="004F706C" w:rsidRDefault="00E407D9" w:rsidP="00E407D9">
            <w:pPr>
              <w:contextualSpacing/>
              <w:rPr>
                <w:sz w:val="18"/>
                <w:szCs w:val="20"/>
              </w:rPr>
            </w:pPr>
          </w:p>
          <w:tbl>
            <w:tblPr>
              <w:tblStyle w:val="TableGrid"/>
              <w:tblW w:w="0" w:type="auto"/>
              <w:tblLook w:val="04A0" w:firstRow="1" w:lastRow="0" w:firstColumn="1" w:lastColumn="0" w:noHBand="0" w:noVBand="1"/>
            </w:tblPr>
            <w:tblGrid>
              <w:gridCol w:w="14164"/>
            </w:tblGrid>
            <w:tr w:rsidR="00033501" w:rsidTr="00033501">
              <w:tc>
                <w:tcPr>
                  <w:tcW w:w="14385" w:type="dxa"/>
                </w:tcPr>
                <w:p w:rsidR="00BF58D8" w:rsidRDefault="00BF58D8" w:rsidP="00BF58D8">
                  <w:pPr>
                    <w:rPr>
                      <w:rFonts w:ascii="Arial Narrow" w:hAnsi="Arial Narrow"/>
                      <w:b/>
                      <w:bCs/>
                      <w:color w:val="000000"/>
                      <w:sz w:val="22"/>
                    </w:rPr>
                  </w:pPr>
                </w:p>
                <w:p w:rsidR="00BF58D8" w:rsidRPr="00407FAC" w:rsidRDefault="00BF58D8" w:rsidP="00BF58D8">
                  <w:pPr>
                    <w:rPr>
                      <w:rFonts w:ascii="Arial Narrow" w:hAnsi="Arial Narrow"/>
                      <w:b/>
                      <w:bCs/>
                      <w:color w:val="000000"/>
                      <w:sz w:val="22"/>
                    </w:rPr>
                  </w:pPr>
                  <w:r w:rsidRPr="00407FAC">
                    <w:rPr>
                      <w:rFonts w:ascii="Arial Narrow" w:hAnsi="Arial Narrow"/>
                      <w:b/>
                      <w:bCs/>
                      <w:color w:val="000000"/>
                      <w:sz w:val="22"/>
                    </w:rPr>
                    <w:t xml:space="preserve">JCTC Dual Credit Information:     </w:t>
                  </w:r>
                </w:p>
                <w:p w:rsidR="00BF58D8" w:rsidRDefault="00BF58D8" w:rsidP="00BF58D8">
                  <w:pPr>
                    <w:rPr>
                      <w:rFonts w:ascii="Arial Narrow" w:hAnsi="Arial Narrow"/>
                      <w:color w:val="000000"/>
                      <w:sz w:val="22"/>
                    </w:rPr>
                  </w:pPr>
                  <w:r w:rsidRPr="00407FAC">
                    <w:rPr>
                      <w:rFonts w:ascii="Arial Narrow" w:hAnsi="Arial Narrow"/>
                      <w:color w:val="000000"/>
                      <w:sz w:val="22"/>
                    </w:rPr>
                    <w:t xml:space="preserve">Students can receive dual or articulated credit at Carroll Co. ATC.  The college credits apply to programs at Jefferson or any KCTCS college, and transfer to all Kentucky public college and universities, giving students a head start on their college careers. Dual Credit reduces the cost of college by waiving tuition in exchange for the enrollment service charge of $50.00 per semester (up to 6 credit hours).  Students save hundreds of dollars in tuition by taking advantage of this opportunity. </w:t>
                  </w:r>
                </w:p>
                <w:p w:rsidR="004F706C" w:rsidRPr="004F706C" w:rsidRDefault="004F706C" w:rsidP="00BF58D8">
                  <w:pPr>
                    <w:rPr>
                      <w:rFonts w:ascii="Arial Narrow" w:hAnsi="Arial Narrow"/>
                      <w:color w:val="000000"/>
                      <w:sz w:val="16"/>
                    </w:rPr>
                  </w:pPr>
                </w:p>
                <w:p w:rsidR="00266306" w:rsidRPr="004F706C" w:rsidRDefault="004F706C" w:rsidP="00266306">
                  <w:pPr>
                    <w:rPr>
                      <w:rFonts w:ascii="Arial Narrow" w:hAnsi="Arial Narrow"/>
                      <w:b/>
                      <w:bCs/>
                      <w:i/>
                      <w:color w:val="000000"/>
                      <w:sz w:val="22"/>
                    </w:rPr>
                  </w:pPr>
                  <w:r w:rsidRPr="004F706C">
                    <w:rPr>
                      <w:rFonts w:ascii="Arial Narrow" w:hAnsi="Arial Narrow"/>
                      <w:i/>
                    </w:rPr>
                    <w:t>Informatics:  Courses three and four in the Informatics program offer the potential for dual credit when a state or district has an established process for approving such courses. Each Informatics program of study also offers opportunities for industry certification for students who complete the program.</w:t>
                  </w:r>
                </w:p>
                <w:p w:rsidR="00033501" w:rsidRDefault="00033501" w:rsidP="00B1361D">
                  <w:pPr>
                    <w:rPr>
                      <w:szCs w:val="20"/>
                    </w:rPr>
                  </w:pPr>
                </w:p>
              </w:tc>
            </w:tr>
          </w:tbl>
          <w:p w:rsidR="00BF58D8" w:rsidRPr="004F706C" w:rsidRDefault="00BF58D8" w:rsidP="00BF58D8">
            <w:pPr>
              <w:ind w:left="450"/>
              <w:rPr>
                <w:sz w:val="18"/>
                <w:szCs w:val="18"/>
              </w:rPr>
            </w:pPr>
          </w:p>
          <w:p w:rsidR="004F706C" w:rsidRPr="007B1A5F" w:rsidRDefault="00BF58D8" w:rsidP="00BF58D8">
            <w:pPr>
              <w:ind w:left="450"/>
              <w:rPr>
                <w:sz w:val="18"/>
                <w:szCs w:val="18"/>
              </w:rPr>
            </w:pPr>
            <w:r w:rsidRPr="007B1A5F">
              <w:rPr>
                <w:sz w:val="18"/>
                <w:szCs w:val="18"/>
              </w:rPr>
              <w:t>Possible Careers</w:t>
            </w:r>
            <w:r w:rsidR="007B1A5F" w:rsidRPr="007B1A5F">
              <w:rPr>
                <w:sz w:val="18"/>
                <w:szCs w:val="18"/>
              </w:rPr>
              <w:t xml:space="preserve"> in Administrative Support</w:t>
            </w:r>
            <w:r w:rsidRPr="007B1A5F">
              <w:rPr>
                <w:sz w:val="18"/>
                <w:szCs w:val="18"/>
              </w:rPr>
              <w:t>:  Administrative Assistant, Office Manager, Desktop Publisher, Writer, Editor, Data Entry Operator, Database Manager</w:t>
            </w:r>
          </w:p>
          <w:p w:rsidR="00BF58D8" w:rsidRPr="007B1A5F" w:rsidRDefault="007B1A5F" w:rsidP="004F706C">
            <w:pPr>
              <w:ind w:left="450"/>
              <w:rPr>
                <w:sz w:val="18"/>
                <w:szCs w:val="18"/>
              </w:rPr>
            </w:pPr>
            <w:r w:rsidRPr="007B1A5F">
              <w:rPr>
                <w:sz w:val="18"/>
                <w:szCs w:val="18"/>
              </w:rPr>
              <w:t xml:space="preserve">Possible </w:t>
            </w:r>
            <w:r w:rsidR="004F706C" w:rsidRPr="007B1A5F">
              <w:rPr>
                <w:sz w:val="18"/>
                <w:szCs w:val="18"/>
              </w:rPr>
              <w:t>Informatics Careers:</w:t>
            </w:r>
            <w:r w:rsidR="00BF58D8" w:rsidRPr="007B1A5F">
              <w:rPr>
                <w:sz w:val="18"/>
                <w:szCs w:val="18"/>
              </w:rPr>
              <w:t xml:space="preserve"> </w:t>
            </w:r>
            <w:r w:rsidRPr="007B1A5F">
              <w:rPr>
                <w:sz w:val="18"/>
                <w:szCs w:val="18"/>
              </w:rPr>
              <w:t>Cybersecurity, ICloud Software Engineer, Database Manager/Developer, Web Designer/Developer</w:t>
            </w:r>
          </w:p>
          <w:p w:rsidR="00BF58D8" w:rsidRPr="004F706C" w:rsidRDefault="00BF58D8" w:rsidP="00BF58D8">
            <w:pPr>
              <w:contextualSpacing/>
              <w:rPr>
                <w:sz w:val="18"/>
              </w:rPr>
            </w:pPr>
          </w:p>
          <w:p w:rsidR="00BF58D8" w:rsidRDefault="00BF58D8" w:rsidP="00BF58D8">
            <w:pPr>
              <w:contextualSpacing/>
              <w:jc w:val="center"/>
            </w:pPr>
            <w:r>
              <w:t xml:space="preserve">For more information about the </w:t>
            </w:r>
          </w:p>
          <w:p w:rsidR="00BF58D8" w:rsidRDefault="00BF58D8" w:rsidP="00BF58D8">
            <w:pPr>
              <w:contextualSpacing/>
              <w:jc w:val="center"/>
            </w:pPr>
            <w:r w:rsidRPr="00703E5E">
              <w:rPr>
                <w:b/>
                <w:i/>
              </w:rPr>
              <w:t xml:space="preserve">Carroll Co. ATC </w:t>
            </w:r>
            <w:r>
              <w:rPr>
                <w:b/>
                <w:i/>
              </w:rPr>
              <w:t xml:space="preserve">Administrative Support </w:t>
            </w:r>
            <w:r w:rsidRPr="00703E5E">
              <w:rPr>
                <w:b/>
                <w:i/>
              </w:rPr>
              <w:t>Pathway</w:t>
            </w:r>
            <w:r>
              <w:t xml:space="preserve"> </w:t>
            </w:r>
            <w:r w:rsidR="00226580" w:rsidRPr="00226580">
              <w:rPr>
                <w:b/>
                <w:i/>
              </w:rPr>
              <w:t>or Informatics Pathway</w:t>
            </w:r>
          </w:p>
          <w:p w:rsidR="00BF58D8" w:rsidRDefault="00BF58D8" w:rsidP="00BF58D8">
            <w:pPr>
              <w:contextualSpacing/>
              <w:jc w:val="center"/>
            </w:pPr>
            <w:r>
              <w:t>contact:</w:t>
            </w:r>
          </w:p>
          <w:p w:rsidR="00BF58D8" w:rsidRDefault="00BF58D8" w:rsidP="00BF58D8">
            <w:pPr>
              <w:contextualSpacing/>
              <w:jc w:val="center"/>
            </w:pPr>
            <w:r>
              <w:t xml:space="preserve">Kevin Hoover, </w:t>
            </w:r>
            <w:r w:rsidR="00226580">
              <w:t>Administrative Support/Informatics</w:t>
            </w:r>
            <w:r>
              <w:t xml:space="preserve"> Instructor</w:t>
            </w:r>
          </w:p>
          <w:p w:rsidR="00BF58D8" w:rsidRDefault="00BF58D8" w:rsidP="00BF58D8">
            <w:pPr>
              <w:contextualSpacing/>
              <w:jc w:val="center"/>
            </w:pPr>
            <w:r>
              <w:t>1704 Highland Avenue</w:t>
            </w:r>
          </w:p>
          <w:p w:rsidR="00BF58D8" w:rsidRDefault="00BF58D8" w:rsidP="00BF58D8">
            <w:pPr>
              <w:contextualSpacing/>
              <w:jc w:val="center"/>
            </w:pPr>
            <w:r>
              <w:t>Carrollton, KY  41008</w:t>
            </w:r>
          </w:p>
          <w:p w:rsidR="00BF58D8" w:rsidRDefault="00BF58D8" w:rsidP="00BF58D8">
            <w:pPr>
              <w:contextualSpacing/>
              <w:jc w:val="center"/>
            </w:pPr>
            <w:r>
              <w:t>502.732.4479</w:t>
            </w:r>
          </w:p>
          <w:p w:rsidR="00BF58D8" w:rsidRDefault="00DE1BD4" w:rsidP="00BF58D8">
            <w:pPr>
              <w:contextualSpacing/>
              <w:jc w:val="center"/>
            </w:pPr>
            <w:hyperlink r:id="rId8" w:history="1">
              <w:r w:rsidR="00BF58D8" w:rsidRPr="00724B79">
                <w:rPr>
                  <w:rStyle w:val="Hyperlink"/>
                </w:rPr>
                <w:t>kevin.hoover@carroll.kyschools.us</w:t>
              </w:r>
            </w:hyperlink>
          </w:p>
          <w:p w:rsidR="00033501" w:rsidRDefault="00115BE2" w:rsidP="00BF58D8">
            <w:pPr>
              <w:jc w:val="right"/>
              <w:rPr>
                <w:szCs w:val="20"/>
              </w:rPr>
            </w:pPr>
            <w:r>
              <w:rPr>
                <w:i/>
                <w:sz w:val="20"/>
              </w:rPr>
              <w:t>Revised 07-29</w:t>
            </w:r>
            <w:r w:rsidR="00BF58D8">
              <w:rPr>
                <w:i/>
                <w:sz w:val="20"/>
              </w:rPr>
              <w:t>-2015</w:t>
            </w:r>
          </w:p>
          <w:p w:rsidR="00E407D9" w:rsidRPr="002A57C9" w:rsidRDefault="00E407D9" w:rsidP="00443E47">
            <w:pPr>
              <w:contextualSpacing/>
              <w:jc w:val="right"/>
            </w:pPr>
          </w:p>
        </w:tc>
      </w:tr>
    </w:tbl>
    <w:p w:rsidR="00F37C71" w:rsidRDefault="00F37C71">
      <w:pPr>
        <w:contextualSpacing/>
      </w:pPr>
    </w:p>
    <w:sectPr w:rsidR="00F37C71" w:rsidSect="00F37C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F78"/>
    <w:multiLevelType w:val="hybridMultilevel"/>
    <w:tmpl w:val="5174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219FE"/>
    <w:multiLevelType w:val="hybridMultilevel"/>
    <w:tmpl w:val="EDD0E658"/>
    <w:lvl w:ilvl="0" w:tplc="DF3696FA">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4841"/>
    <w:multiLevelType w:val="hybridMultilevel"/>
    <w:tmpl w:val="EF00801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0207CB"/>
    <w:multiLevelType w:val="hybridMultilevel"/>
    <w:tmpl w:val="80FA8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E66EB"/>
    <w:multiLevelType w:val="hybridMultilevel"/>
    <w:tmpl w:val="2652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20DD4"/>
    <w:multiLevelType w:val="hybridMultilevel"/>
    <w:tmpl w:val="67E2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3562F"/>
    <w:multiLevelType w:val="hybridMultilevel"/>
    <w:tmpl w:val="8F4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2022B"/>
    <w:multiLevelType w:val="hybridMultilevel"/>
    <w:tmpl w:val="A9C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54C1"/>
    <w:multiLevelType w:val="hybridMultilevel"/>
    <w:tmpl w:val="4456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795147"/>
    <w:multiLevelType w:val="hybridMultilevel"/>
    <w:tmpl w:val="893AF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0"/>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71"/>
    <w:rsid w:val="00033501"/>
    <w:rsid w:val="0006419C"/>
    <w:rsid w:val="00086130"/>
    <w:rsid w:val="00090A70"/>
    <w:rsid w:val="00115BE2"/>
    <w:rsid w:val="00143B35"/>
    <w:rsid w:val="001A4E49"/>
    <w:rsid w:val="001A5D3D"/>
    <w:rsid w:val="00202EA7"/>
    <w:rsid w:val="00226580"/>
    <w:rsid w:val="00266306"/>
    <w:rsid w:val="002952FA"/>
    <w:rsid w:val="002A57C9"/>
    <w:rsid w:val="002C78D5"/>
    <w:rsid w:val="002E2866"/>
    <w:rsid w:val="003512C8"/>
    <w:rsid w:val="00352CE7"/>
    <w:rsid w:val="003D3819"/>
    <w:rsid w:val="003D692D"/>
    <w:rsid w:val="003F4749"/>
    <w:rsid w:val="00443E47"/>
    <w:rsid w:val="00445F86"/>
    <w:rsid w:val="004729BB"/>
    <w:rsid w:val="0048413D"/>
    <w:rsid w:val="004A6FB0"/>
    <w:rsid w:val="004D6FB4"/>
    <w:rsid w:val="004F706C"/>
    <w:rsid w:val="005211CE"/>
    <w:rsid w:val="00561CA5"/>
    <w:rsid w:val="0058687C"/>
    <w:rsid w:val="005B0307"/>
    <w:rsid w:val="005C4516"/>
    <w:rsid w:val="005D1B78"/>
    <w:rsid w:val="005D5469"/>
    <w:rsid w:val="005E212B"/>
    <w:rsid w:val="00601DB8"/>
    <w:rsid w:val="00606D91"/>
    <w:rsid w:val="006140EB"/>
    <w:rsid w:val="0063717F"/>
    <w:rsid w:val="006F1FCE"/>
    <w:rsid w:val="00726E08"/>
    <w:rsid w:val="0078509C"/>
    <w:rsid w:val="007B1A5F"/>
    <w:rsid w:val="00882ADB"/>
    <w:rsid w:val="008B6161"/>
    <w:rsid w:val="008C0280"/>
    <w:rsid w:val="00933E8A"/>
    <w:rsid w:val="00977DC9"/>
    <w:rsid w:val="0099067E"/>
    <w:rsid w:val="00994760"/>
    <w:rsid w:val="00A12DBD"/>
    <w:rsid w:val="00A3764D"/>
    <w:rsid w:val="00A3794F"/>
    <w:rsid w:val="00A603DD"/>
    <w:rsid w:val="00AB0641"/>
    <w:rsid w:val="00B12342"/>
    <w:rsid w:val="00B1361D"/>
    <w:rsid w:val="00B374FC"/>
    <w:rsid w:val="00B4141E"/>
    <w:rsid w:val="00B4547A"/>
    <w:rsid w:val="00BC6B58"/>
    <w:rsid w:val="00BC7576"/>
    <w:rsid w:val="00BF58D8"/>
    <w:rsid w:val="00C25859"/>
    <w:rsid w:val="00C72948"/>
    <w:rsid w:val="00C8413E"/>
    <w:rsid w:val="00CF35B3"/>
    <w:rsid w:val="00D711EF"/>
    <w:rsid w:val="00D95ACA"/>
    <w:rsid w:val="00DC217C"/>
    <w:rsid w:val="00DE1BD4"/>
    <w:rsid w:val="00DF2858"/>
    <w:rsid w:val="00E26683"/>
    <w:rsid w:val="00E407D9"/>
    <w:rsid w:val="00E810A3"/>
    <w:rsid w:val="00EA1430"/>
    <w:rsid w:val="00EC2E89"/>
    <w:rsid w:val="00EF7CCD"/>
    <w:rsid w:val="00F22D89"/>
    <w:rsid w:val="00F36018"/>
    <w:rsid w:val="00F37C71"/>
    <w:rsid w:val="00F56052"/>
    <w:rsid w:val="00F76EEF"/>
    <w:rsid w:val="00F84421"/>
    <w:rsid w:val="00FE5C94"/>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AB79-08AA-4F6F-AF94-20814548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FC"/>
    <w:rPr>
      <w:rFonts w:ascii="Tahoma" w:hAnsi="Tahoma" w:cs="Tahoma"/>
      <w:sz w:val="16"/>
      <w:szCs w:val="16"/>
    </w:rPr>
  </w:style>
  <w:style w:type="paragraph" w:styleId="ListParagraph">
    <w:name w:val="List Paragraph"/>
    <w:basedOn w:val="Normal"/>
    <w:uiPriority w:val="34"/>
    <w:qFormat/>
    <w:rsid w:val="006140EB"/>
    <w:pPr>
      <w:ind w:left="720"/>
      <w:contextualSpacing/>
    </w:pPr>
    <w:rPr>
      <w:rFonts w:asciiTheme="minorHAnsi" w:hAnsiTheme="minorHAnsi" w:cstheme="minorBidi"/>
      <w:sz w:val="22"/>
    </w:rPr>
  </w:style>
  <w:style w:type="paragraph" w:styleId="Header">
    <w:name w:val="header"/>
    <w:basedOn w:val="Normal"/>
    <w:link w:val="HeaderChar"/>
    <w:rsid w:val="005211CE"/>
    <w:pPr>
      <w:tabs>
        <w:tab w:val="center" w:pos="4320"/>
        <w:tab w:val="right" w:pos="8640"/>
      </w:tabs>
      <w:overflowPunct w:val="0"/>
      <w:autoSpaceDE w:val="0"/>
      <w:autoSpaceDN w:val="0"/>
      <w:adjustRightInd w:val="0"/>
      <w:spacing w:after="0" w:line="240" w:lineRule="auto"/>
    </w:pPr>
    <w:rPr>
      <w:rFonts w:eastAsia="Times New Roman" w:cs="Times New Roman"/>
      <w:szCs w:val="20"/>
    </w:rPr>
  </w:style>
  <w:style w:type="character" w:customStyle="1" w:styleId="HeaderChar">
    <w:name w:val="Header Char"/>
    <w:basedOn w:val="DefaultParagraphFont"/>
    <w:link w:val="Header"/>
    <w:rsid w:val="005211CE"/>
    <w:rPr>
      <w:rFonts w:eastAsia="Times New Roman" w:cs="Times New Roman"/>
      <w:szCs w:val="20"/>
    </w:rPr>
  </w:style>
  <w:style w:type="character" w:styleId="Hyperlink">
    <w:name w:val="Hyperlink"/>
    <w:basedOn w:val="DefaultParagraphFont"/>
    <w:uiPriority w:val="99"/>
    <w:unhideWhenUsed/>
    <w:rsid w:val="00933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oover@carroll.kyschools.us"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7D54-E4B0-4C4E-9E54-5AD582D9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Workforce Investment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McKinney, Larisa - iLead Academy Director</cp:lastModifiedBy>
  <cp:revision>2</cp:revision>
  <cp:lastPrinted>2015-07-29T17:22:00Z</cp:lastPrinted>
  <dcterms:created xsi:type="dcterms:W3CDTF">2015-10-05T19:21:00Z</dcterms:created>
  <dcterms:modified xsi:type="dcterms:W3CDTF">2015-10-05T19:21:00Z</dcterms:modified>
</cp:coreProperties>
</file>